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3104" w14:textId="7831FDD6" w:rsidR="0052046F" w:rsidRDefault="002B4696" w:rsidP="0052046F">
      <w:pPr>
        <w:pStyle w:val="Title"/>
        <w:tabs>
          <w:tab w:val="left" w:pos="3261"/>
        </w:tabs>
      </w:pPr>
      <w:bookmarkStart w:id="0" w:name="_Toc142989119"/>
      <w:bookmarkStart w:id="1" w:name="_Toc143243703"/>
      <w:r>
        <w:t>Renewable E</w:t>
      </w:r>
      <w:r w:rsidR="644658FE">
        <w:t>lectricity</w:t>
      </w:r>
      <w:r>
        <w:t xml:space="preserve"> Guarantee of Origin</w:t>
      </w:r>
      <w:bookmarkEnd w:id="0"/>
      <w:bookmarkEnd w:id="1"/>
    </w:p>
    <w:p w14:paraId="36D1502E" w14:textId="73D2C981" w:rsidR="0052046F" w:rsidRDefault="44B53A1F" w:rsidP="0052046F">
      <w:pPr>
        <w:pStyle w:val="Subtitle"/>
      </w:pPr>
      <w:r>
        <w:t xml:space="preserve">Approach </w:t>
      </w:r>
      <w:r w:rsidR="0052046F">
        <w:t xml:space="preserve">paper </w:t>
      </w:r>
    </w:p>
    <w:p w14:paraId="16FDB381" w14:textId="77777777" w:rsidR="0052046F" w:rsidRPr="000749BE" w:rsidRDefault="0052046F" w:rsidP="0052046F"/>
    <w:p w14:paraId="1DDC1795" w14:textId="2CEAE0DE" w:rsidR="0052046F" w:rsidRDefault="00F18F76" w:rsidP="0052046F">
      <w:pPr>
        <w:pStyle w:val="Authoranddate"/>
      </w:pPr>
      <w:r>
        <w:t>September</w:t>
      </w:r>
      <w:r w:rsidR="0052046F">
        <w:t xml:space="preserve"> 2023</w:t>
      </w:r>
    </w:p>
    <w:p w14:paraId="1F81800E" w14:textId="77777777" w:rsidR="0052046F" w:rsidRDefault="0052046F" w:rsidP="0052046F">
      <w:pPr>
        <w:spacing w:after="160" w:line="259" w:lineRule="auto"/>
      </w:pPr>
      <w:r>
        <w:br w:type="page"/>
      </w:r>
    </w:p>
    <w:p w14:paraId="461A5328" w14:textId="77777777" w:rsidR="0052046F" w:rsidRPr="00BC00AB" w:rsidRDefault="0052046F" w:rsidP="00BC00AB">
      <w:pPr>
        <w:rPr>
          <w:sz w:val="36"/>
          <w:szCs w:val="36"/>
        </w:rPr>
      </w:pPr>
      <w:bookmarkStart w:id="2" w:name="_Toc107332553"/>
      <w:bookmarkStart w:id="3" w:name="_Toc19289802"/>
      <w:bookmarkStart w:id="4" w:name="_Toc19023739"/>
      <w:bookmarkStart w:id="5" w:name="_Toc118195038"/>
      <w:bookmarkStart w:id="6" w:name="_Toc118140974"/>
      <w:bookmarkStart w:id="7" w:name="_Toc118140208"/>
      <w:bookmarkStart w:id="8" w:name="_Toc118218122"/>
      <w:bookmarkStart w:id="9" w:name="_Toc118213440"/>
      <w:bookmarkStart w:id="10" w:name="_Toc118216312"/>
      <w:bookmarkStart w:id="11" w:name="_Toc118215783"/>
      <w:bookmarkStart w:id="12" w:name="_Toc117606275"/>
      <w:bookmarkStart w:id="13" w:name="_Toc117089149"/>
      <w:bookmarkStart w:id="14" w:name="_Toc116994838"/>
      <w:bookmarkStart w:id="15" w:name="_Toc116992526"/>
      <w:bookmarkStart w:id="16" w:name="_Toc116662784"/>
      <w:bookmarkStart w:id="17" w:name="_Toc116660778"/>
      <w:bookmarkStart w:id="18" w:name="_Toc116660117"/>
      <w:bookmarkStart w:id="19" w:name="_Toc116298241"/>
      <w:bookmarkStart w:id="20" w:name="_Toc116297028"/>
      <w:bookmarkStart w:id="21" w:name="_Toc116296995"/>
      <w:bookmarkStart w:id="22" w:name="_Toc116053349"/>
      <w:bookmarkStart w:id="23" w:name="_Toc116049871"/>
      <w:bookmarkStart w:id="24" w:name="_Toc115965844"/>
      <w:bookmarkStart w:id="25" w:name="_Toc121317903"/>
      <w:bookmarkStart w:id="26" w:name="_Toc138081422"/>
      <w:bookmarkStart w:id="27" w:name="_Toc141169917"/>
      <w:bookmarkStart w:id="28" w:name="_Toc952010921"/>
      <w:r w:rsidRPr="00BC00AB">
        <w:rPr>
          <w:sz w:val="36"/>
          <w:szCs w:val="36"/>
        </w:rPr>
        <w:lastRenderedPageBreak/>
        <w:t>Copyright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AF4F69A" w14:textId="77777777" w:rsidR="0052046F" w:rsidRDefault="0052046F" w:rsidP="0052046F">
      <w:pPr>
        <w:rPr>
          <w:rStyle w:val="Strong"/>
        </w:rPr>
      </w:pPr>
      <w:r>
        <w:rPr>
          <w:rStyle w:val="Strong"/>
        </w:rPr>
        <w:t>© Commonwealth of Australia 2023</w:t>
      </w:r>
    </w:p>
    <w:p w14:paraId="22A56051" w14:textId="77777777" w:rsidR="0052046F" w:rsidRDefault="0052046F" w:rsidP="0052046F">
      <w:pPr>
        <w:rPr>
          <w:rStyle w:val="Strong"/>
        </w:rPr>
      </w:pPr>
      <w:r>
        <w:rPr>
          <w:rStyle w:val="Strong"/>
        </w:rPr>
        <w:t>Ownership of intellectual property rights</w:t>
      </w:r>
    </w:p>
    <w:p w14:paraId="3D6CCC55" w14:textId="77777777" w:rsidR="0052046F" w:rsidRDefault="0052046F" w:rsidP="0052046F">
      <w:r>
        <w:t xml:space="preserve">Unless otherwise noted, copyright (and any other intellectual property rights, if any) in </w:t>
      </w:r>
      <w:proofErr w:type="gramStart"/>
      <w:r>
        <w:t>this publication is owned by the Commonwealth of Australia</w:t>
      </w:r>
      <w:proofErr w:type="gramEnd"/>
      <w:r>
        <w:t>.</w:t>
      </w:r>
    </w:p>
    <w:p w14:paraId="11E7A89B" w14:textId="77777777" w:rsidR="0052046F" w:rsidRDefault="0052046F" w:rsidP="0052046F">
      <w:pPr>
        <w:rPr>
          <w:rStyle w:val="Strong"/>
        </w:rPr>
      </w:pPr>
      <w:r>
        <w:rPr>
          <w:rStyle w:val="Strong"/>
        </w:rPr>
        <w:t>Creative Commons licence</w:t>
      </w:r>
    </w:p>
    <w:p w14:paraId="7F3BFFF9" w14:textId="77777777" w:rsidR="0052046F" w:rsidRDefault="0052046F" w:rsidP="0052046F">
      <w:pPr>
        <w:rPr>
          <w:rStyle w:val="Strong"/>
        </w:rPr>
      </w:pPr>
      <w:r>
        <w:rPr>
          <w:b/>
          <w:noProof/>
          <w:lang w:eastAsia="en-AU"/>
        </w:rPr>
        <w:drawing>
          <wp:inline distT="0" distB="0" distL="0" distR="0" wp14:anchorId="67E913FB" wp14:editId="73B0838F">
            <wp:extent cx="1133475" cy="447675"/>
            <wp:effectExtent l="0" t="0" r="9525" b="0"/>
            <wp:docPr id="8" name="Picture 8" descr="Creative Commons CC BY logo" title="Creative Commons CC BY"/>
            <wp:cNvGraphicFramePr/>
            <a:graphic xmlns:a="http://schemas.openxmlformats.org/drawingml/2006/main">
              <a:graphicData uri="http://schemas.openxmlformats.org/drawingml/2006/picture">
                <pic:pic xmlns:pic="http://schemas.openxmlformats.org/drawingml/2006/picture">
                  <pic:nvPicPr>
                    <pic:cNvPr id="8" name="Picture 8" descr="Creative Commons CC BY logo" title="Creative Commons CC BY"/>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30300" cy="444500"/>
                    </a:xfrm>
                    <a:prstGeom prst="rect">
                      <a:avLst/>
                    </a:prstGeom>
                    <a:ln>
                      <a:noFill/>
                    </a:ln>
                    <a:extLst>
                      <a:ext uri="{53640926-AAD7-44D8-BBD7-CCE9431645EC}">
                        <a14:shadowObscured xmlns:a14="http://schemas.microsoft.com/office/drawing/2010/main"/>
                      </a:ext>
                    </a:extLst>
                  </pic:spPr>
                </pic:pic>
              </a:graphicData>
            </a:graphic>
          </wp:inline>
        </w:drawing>
      </w:r>
    </w:p>
    <w:p w14:paraId="3BD7E01B" w14:textId="77777777" w:rsidR="0052046F" w:rsidRDefault="0052046F" w:rsidP="0052046F">
      <w:pPr>
        <w:rPr>
          <w:rStyle w:val="Strong"/>
        </w:rPr>
      </w:pPr>
      <w:r>
        <w:rPr>
          <w:rStyle w:val="Strong"/>
        </w:rPr>
        <w:t xml:space="preserve">Attribution </w:t>
      </w:r>
    </w:p>
    <w:p w14:paraId="63BD2DF8" w14:textId="77777777" w:rsidR="0052046F" w:rsidRDefault="0052046F" w:rsidP="0052046F">
      <w:pPr>
        <w:rPr>
          <w:rStyle w:val="Strong"/>
        </w:rPr>
      </w:pPr>
      <w:r>
        <w:rPr>
          <w:rStyle w:val="Strong"/>
        </w:rPr>
        <w:t>CC BY</w:t>
      </w:r>
    </w:p>
    <w:p w14:paraId="6B996BD7" w14:textId="77777777" w:rsidR="0052046F" w:rsidRDefault="0052046F" w:rsidP="0052046F">
      <w:r>
        <w:t xml:space="preserve">All material in this publication </w:t>
      </w:r>
      <w:proofErr w:type="gramStart"/>
      <w:r>
        <w:t>is licensed</w:t>
      </w:r>
      <w:proofErr w:type="gramEnd"/>
      <w:r>
        <w:t xml:space="preserve"> under a Creative Commons Attribution 4.0 International Licence, save for content supplied by third parties, logos, any material protected by trademark or otherwise noted in this publication, and the Commonwealth Coat of Arms.</w:t>
      </w:r>
    </w:p>
    <w:p w14:paraId="77CB14C2" w14:textId="062DBE17" w:rsidR="0052046F" w:rsidRDefault="0DC21ECF" w:rsidP="0052046F">
      <w:r>
        <w:t xml:space="preserve"> </w:t>
      </w:r>
      <w:r w:rsidR="0052046F">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2">
        <w:r w:rsidR="0052046F" w:rsidRPr="11C8950C">
          <w:rPr>
            <w:rStyle w:val="Hyperlink"/>
          </w:rPr>
          <w:t>https://creativecommons.org/licenses/by/4.0/</w:t>
        </w:r>
      </w:hyperlink>
    </w:p>
    <w:p w14:paraId="44E847D8" w14:textId="77777777" w:rsidR="0052046F" w:rsidRDefault="0052046F" w:rsidP="0052046F">
      <w:r>
        <w:t xml:space="preserve">The full licence terms are available from </w:t>
      </w:r>
      <w:hyperlink r:id="rId13" w:history="1">
        <w:r>
          <w:rPr>
            <w:rStyle w:val="Hyperlink"/>
          </w:rPr>
          <w:t>https://creativecommons.org/licenses/by/4.0/legalcode</w:t>
        </w:r>
      </w:hyperlink>
    </w:p>
    <w:p w14:paraId="1E18FC91" w14:textId="7EBC7087" w:rsidR="0052046F" w:rsidRDefault="0052046F" w:rsidP="0052046F">
      <w:r>
        <w:t xml:space="preserve">Content contained herein should </w:t>
      </w:r>
      <w:proofErr w:type="gramStart"/>
      <w:r>
        <w:t>be attributed</w:t>
      </w:r>
      <w:proofErr w:type="gramEnd"/>
      <w:r>
        <w:t xml:space="preserve"> as </w:t>
      </w:r>
      <w:r>
        <w:rPr>
          <w:i/>
        </w:rPr>
        <w:t>Report title, Australian Government Department of Climate Change, Energy, the Environment and Water</w:t>
      </w:r>
      <w:r>
        <w:t>.</w:t>
      </w:r>
    </w:p>
    <w:p w14:paraId="3F9E0B03" w14:textId="77777777" w:rsidR="0052046F" w:rsidRPr="00BC00AB" w:rsidRDefault="0052046F" w:rsidP="00BC00AB">
      <w:pPr>
        <w:rPr>
          <w:sz w:val="36"/>
          <w:szCs w:val="36"/>
        </w:rPr>
      </w:pPr>
      <w:bookmarkStart w:id="29" w:name="_Toc118218123"/>
      <w:bookmarkStart w:id="30" w:name="_Toc118216313"/>
      <w:bookmarkStart w:id="31" w:name="_Toc118215784"/>
      <w:bookmarkStart w:id="32" w:name="_Toc118213441"/>
      <w:bookmarkStart w:id="33" w:name="_Toc118195039"/>
      <w:bookmarkStart w:id="34" w:name="_Toc118140975"/>
      <w:bookmarkStart w:id="35" w:name="_Toc118140209"/>
      <w:bookmarkStart w:id="36" w:name="_Toc117606276"/>
      <w:bookmarkStart w:id="37" w:name="_Toc117089150"/>
      <w:bookmarkStart w:id="38" w:name="_Toc116994839"/>
      <w:bookmarkStart w:id="39" w:name="_Toc116992527"/>
      <w:bookmarkStart w:id="40" w:name="_Toc116662785"/>
      <w:bookmarkStart w:id="41" w:name="_Toc116660779"/>
      <w:bookmarkStart w:id="42" w:name="_Toc116660118"/>
      <w:bookmarkStart w:id="43" w:name="_Toc116298242"/>
      <w:bookmarkStart w:id="44" w:name="_Toc116297029"/>
      <w:bookmarkStart w:id="45" w:name="_Toc116296996"/>
      <w:bookmarkStart w:id="46" w:name="_Toc116053350"/>
      <w:bookmarkStart w:id="47" w:name="_Toc116049872"/>
      <w:bookmarkStart w:id="48" w:name="_Toc115965845"/>
      <w:bookmarkStart w:id="49" w:name="_Toc115449459"/>
      <w:bookmarkStart w:id="50" w:name="_Toc115356657"/>
      <w:bookmarkStart w:id="51" w:name="_Toc115348314"/>
      <w:bookmarkStart w:id="52" w:name="_Toc115345412"/>
      <w:bookmarkStart w:id="53" w:name="_Toc115343849"/>
      <w:bookmarkStart w:id="54" w:name="_Toc115274860"/>
      <w:bookmarkStart w:id="55" w:name="_Toc115266624"/>
      <w:bookmarkStart w:id="56" w:name="_Toc115172022"/>
      <w:bookmarkStart w:id="57" w:name="_Toc115171868"/>
      <w:bookmarkStart w:id="58" w:name="_Toc115101725"/>
      <w:bookmarkStart w:id="59" w:name="_Toc115100065"/>
      <w:bookmarkStart w:id="60" w:name="_Toc115097489"/>
      <w:bookmarkStart w:id="61" w:name="_Toc115093606"/>
      <w:bookmarkStart w:id="62" w:name="_Toc114494886"/>
      <w:bookmarkStart w:id="63" w:name="_Toc114494891"/>
      <w:bookmarkStart w:id="64" w:name="_Toc114487180"/>
      <w:bookmarkStart w:id="65" w:name="_Toc114483864"/>
      <w:bookmarkStart w:id="66" w:name="_Toc114232882"/>
      <w:bookmarkStart w:id="67" w:name="_Toc68105050"/>
      <w:bookmarkStart w:id="68" w:name="_Toc68088364"/>
      <w:bookmarkStart w:id="69" w:name="_Toc68083511"/>
      <w:bookmarkStart w:id="70" w:name="_Toc68083116"/>
      <w:bookmarkStart w:id="71" w:name="_Toc68000185"/>
      <w:bookmarkStart w:id="72" w:name="_Toc67998745"/>
      <w:bookmarkStart w:id="73" w:name="_Toc67562602"/>
      <w:bookmarkStart w:id="74" w:name="_Toc67553858"/>
      <w:bookmarkStart w:id="75" w:name="_Toc67330169"/>
      <w:bookmarkStart w:id="76" w:name="_Toc67329346"/>
      <w:bookmarkStart w:id="77" w:name="_Toc67329098"/>
      <w:bookmarkStart w:id="78" w:name="_Toc67328487"/>
      <w:bookmarkStart w:id="79" w:name="_Toc66865480"/>
      <w:bookmarkStart w:id="80" w:name="_Toc66704766"/>
      <w:bookmarkStart w:id="81" w:name="_Toc65514350"/>
      <w:bookmarkStart w:id="82" w:name="_Toc65168361"/>
      <w:bookmarkStart w:id="83" w:name="_Toc65168111"/>
      <w:bookmarkStart w:id="84" w:name="_Toc64302359"/>
      <w:bookmarkStart w:id="85" w:name="_Toc64299948"/>
      <w:bookmarkStart w:id="86" w:name="_Toc62043714"/>
      <w:bookmarkStart w:id="87" w:name="_Toc57304641"/>
      <w:bookmarkStart w:id="88" w:name="_Toc57204970"/>
      <w:bookmarkStart w:id="89" w:name="_Toc57199103"/>
      <w:bookmarkStart w:id="90" w:name="_Toc57123900"/>
      <w:bookmarkStart w:id="91" w:name="_Toc19289803"/>
      <w:bookmarkStart w:id="92" w:name="_Toc19023740"/>
      <w:bookmarkStart w:id="93" w:name="_Toc121317904"/>
      <w:bookmarkStart w:id="94" w:name="_Toc138081423"/>
      <w:bookmarkStart w:id="95" w:name="_Toc141169918"/>
      <w:bookmarkStart w:id="96" w:name="_Toc1150369908"/>
      <w:r w:rsidRPr="00BC00AB">
        <w:rPr>
          <w:sz w:val="36"/>
          <w:szCs w:val="36"/>
        </w:rPr>
        <w:t>Disclaimer</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D193EBE" w14:textId="246B2DF8" w:rsidR="0052046F" w:rsidRDefault="0052046F" w:rsidP="0052046F">
      <w:r>
        <w:t xml:space="preserve">The Australian Government as represented by the Department of Climate Change, Energy, the Environment and Water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w:t>
      </w:r>
      <w:proofErr w:type="gramStart"/>
      <w:r>
        <w:t>reliability</w:t>
      </w:r>
      <w:proofErr w:type="gramEnd"/>
      <w:r>
        <w:t xml:space="preserve">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3C88D1E5" w14:textId="77777777" w:rsidR="0052046F" w:rsidRDefault="0052046F" w:rsidP="0052046F">
      <w:pPr>
        <w:spacing w:after="160" w:line="259" w:lineRule="auto"/>
      </w:pPr>
      <w:r>
        <w:br w:type="page"/>
      </w:r>
    </w:p>
    <w:p w14:paraId="7BFAAC54" w14:textId="31462970" w:rsidR="002B4696" w:rsidRPr="00B76301" w:rsidRDefault="002B4696" w:rsidP="00B76301">
      <w:pPr>
        <w:rPr>
          <w:sz w:val="44"/>
          <w:szCs w:val="44"/>
        </w:rPr>
      </w:pPr>
      <w:r w:rsidRPr="00B76301">
        <w:rPr>
          <w:sz w:val="44"/>
          <w:szCs w:val="44"/>
        </w:rPr>
        <w:lastRenderedPageBreak/>
        <w:t>Contents</w:t>
      </w:r>
    </w:p>
    <w:p w14:paraId="56D26189" w14:textId="4C878490" w:rsidR="00B97152" w:rsidRDefault="002B4696">
      <w:pPr>
        <w:pStyle w:val="TOC1"/>
        <w:rPr>
          <w:rFonts w:eastAsiaTheme="minorEastAsia" w:cstheme="minorBidi"/>
          <w:noProof/>
          <w:color w:val="auto"/>
          <w:kern w:val="2"/>
          <w:szCs w:val="22"/>
          <w:lang w:eastAsia="en-AU"/>
          <w14:ligatures w14:val="standardContextual"/>
        </w:rPr>
      </w:pPr>
      <w:r w:rsidRPr="59785D4F">
        <w:fldChar w:fldCharType="begin"/>
      </w:r>
      <w:r>
        <w:instrText>TOC \o "1-3" \h \z \u</w:instrText>
      </w:r>
      <w:r w:rsidRPr="59785D4F">
        <w:fldChar w:fldCharType="separate"/>
      </w:r>
      <w:hyperlink w:anchor="_Toc143243703" w:history="1">
        <w:r w:rsidR="00B97152" w:rsidRPr="00D90435">
          <w:rPr>
            <w:rStyle w:val="Hyperlink"/>
            <w:noProof/>
          </w:rPr>
          <w:t>Renewable Electricity Guarantee of Origin</w:t>
        </w:r>
        <w:r w:rsidR="00B97152">
          <w:rPr>
            <w:noProof/>
            <w:webHidden/>
          </w:rPr>
          <w:tab/>
        </w:r>
        <w:r w:rsidR="00B97152">
          <w:rPr>
            <w:noProof/>
            <w:webHidden/>
          </w:rPr>
          <w:fldChar w:fldCharType="begin"/>
        </w:r>
        <w:r w:rsidR="00B97152">
          <w:rPr>
            <w:noProof/>
            <w:webHidden/>
          </w:rPr>
          <w:instrText xml:space="preserve"> PAGEREF _Toc143243703 \h </w:instrText>
        </w:r>
        <w:r w:rsidR="00B97152">
          <w:rPr>
            <w:noProof/>
            <w:webHidden/>
          </w:rPr>
        </w:r>
        <w:r w:rsidR="00B97152">
          <w:rPr>
            <w:noProof/>
            <w:webHidden/>
          </w:rPr>
          <w:fldChar w:fldCharType="separate"/>
        </w:r>
        <w:r w:rsidR="00B97152">
          <w:rPr>
            <w:noProof/>
            <w:webHidden/>
          </w:rPr>
          <w:t>1</w:t>
        </w:r>
        <w:r w:rsidR="00B97152">
          <w:rPr>
            <w:noProof/>
            <w:webHidden/>
          </w:rPr>
          <w:fldChar w:fldCharType="end"/>
        </w:r>
      </w:hyperlink>
    </w:p>
    <w:p w14:paraId="5FF4BBC1" w14:textId="79CE8B66" w:rsidR="00B97152" w:rsidRDefault="00000000">
      <w:pPr>
        <w:pStyle w:val="TOC1"/>
        <w:rPr>
          <w:rFonts w:eastAsiaTheme="minorEastAsia" w:cstheme="minorBidi"/>
          <w:noProof/>
          <w:color w:val="auto"/>
          <w:kern w:val="2"/>
          <w:szCs w:val="22"/>
          <w:lang w:eastAsia="en-AU"/>
          <w14:ligatures w14:val="standardContextual"/>
        </w:rPr>
      </w:pPr>
      <w:hyperlink w:anchor="_Toc143243704" w:history="1">
        <w:r w:rsidR="00B97152" w:rsidRPr="00D90435">
          <w:rPr>
            <w:rStyle w:val="Hyperlink"/>
            <w:noProof/>
          </w:rPr>
          <w:t>Introduction</w:t>
        </w:r>
        <w:r w:rsidR="00B97152">
          <w:rPr>
            <w:noProof/>
            <w:webHidden/>
          </w:rPr>
          <w:tab/>
        </w:r>
        <w:r w:rsidR="00B97152">
          <w:rPr>
            <w:noProof/>
            <w:webHidden/>
          </w:rPr>
          <w:fldChar w:fldCharType="begin"/>
        </w:r>
        <w:r w:rsidR="00B97152">
          <w:rPr>
            <w:noProof/>
            <w:webHidden/>
          </w:rPr>
          <w:instrText xml:space="preserve"> PAGEREF _Toc143243704 \h </w:instrText>
        </w:r>
        <w:r w:rsidR="00B97152">
          <w:rPr>
            <w:noProof/>
            <w:webHidden/>
          </w:rPr>
        </w:r>
        <w:r w:rsidR="00B97152">
          <w:rPr>
            <w:noProof/>
            <w:webHidden/>
          </w:rPr>
          <w:fldChar w:fldCharType="separate"/>
        </w:r>
        <w:r w:rsidR="00B97152">
          <w:rPr>
            <w:noProof/>
            <w:webHidden/>
          </w:rPr>
          <w:t>4</w:t>
        </w:r>
        <w:r w:rsidR="00B97152">
          <w:rPr>
            <w:noProof/>
            <w:webHidden/>
          </w:rPr>
          <w:fldChar w:fldCharType="end"/>
        </w:r>
      </w:hyperlink>
    </w:p>
    <w:p w14:paraId="4AD3C609" w14:textId="0722D3EB" w:rsidR="00B97152" w:rsidRDefault="00000000">
      <w:pPr>
        <w:pStyle w:val="TOC2"/>
        <w:rPr>
          <w:rFonts w:eastAsiaTheme="minorEastAsia" w:cstheme="minorBidi"/>
          <w:noProof/>
          <w:color w:val="auto"/>
          <w:kern w:val="2"/>
          <w:szCs w:val="22"/>
          <w:lang w:eastAsia="en-AU"/>
          <w14:ligatures w14:val="standardContextual"/>
        </w:rPr>
      </w:pPr>
      <w:hyperlink w:anchor="_Toc143243705" w:history="1">
        <w:r w:rsidR="00B97152" w:rsidRPr="00D90435">
          <w:rPr>
            <w:rStyle w:val="Hyperlink"/>
            <w:noProof/>
          </w:rPr>
          <w:t>Purpose of this consultation</w:t>
        </w:r>
        <w:r w:rsidR="00B97152">
          <w:rPr>
            <w:noProof/>
            <w:webHidden/>
          </w:rPr>
          <w:tab/>
        </w:r>
        <w:r w:rsidR="00B97152">
          <w:rPr>
            <w:noProof/>
            <w:webHidden/>
          </w:rPr>
          <w:fldChar w:fldCharType="begin"/>
        </w:r>
        <w:r w:rsidR="00B97152">
          <w:rPr>
            <w:noProof/>
            <w:webHidden/>
          </w:rPr>
          <w:instrText xml:space="preserve"> PAGEREF _Toc143243705 \h </w:instrText>
        </w:r>
        <w:r w:rsidR="00B97152">
          <w:rPr>
            <w:noProof/>
            <w:webHidden/>
          </w:rPr>
        </w:r>
        <w:r w:rsidR="00B97152">
          <w:rPr>
            <w:noProof/>
            <w:webHidden/>
          </w:rPr>
          <w:fldChar w:fldCharType="separate"/>
        </w:r>
        <w:r w:rsidR="00B97152">
          <w:rPr>
            <w:noProof/>
            <w:webHidden/>
          </w:rPr>
          <w:t>4</w:t>
        </w:r>
        <w:r w:rsidR="00B97152">
          <w:rPr>
            <w:noProof/>
            <w:webHidden/>
          </w:rPr>
          <w:fldChar w:fldCharType="end"/>
        </w:r>
      </w:hyperlink>
    </w:p>
    <w:p w14:paraId="396128D4" w14:textId="226F5DED" w:rsidR="00B97152" w:rsidRDefault="00000000">
      <w:pPr>
        <w:pStyle w:val="TOC2"/>
        <w:rPr>
          <w:rFonts w:eastAsiaTheme="minorEastAsia" w:cstheme="minorBidi"/>
          <w:noProof/>
          <w:color w:val="auto"/>
          <w:kern w:val="2"/>
          <w:szCs w:val="22"/>
          <w:lang w:eastAsia="en-AU"/>
          <w14:ligatures w14:val="standardContextual"/>
        </w:rPr>
      </w:pPr>
      <w:hyperlink w:anchor="_Toc143243706" w:history="1">
        <w:r w:rsidR="00B97152" w:rsidRPr="00D90435">
          <w:rPr>
            <w:rStyle w:val="Hyperlink"/>
            <w:noProof/>
          </w:rPr>
          <w:t>Background</w:t>
        </w:r>
        <w:r w:rsidR="00B97152">
          <w:rPr>
            <w:noProof/>
            <w:webHidden/>
          </w:rPr>
          <w:tab/>
        </w:r>
        <w:r w:rsidR="00B97152">
          <w:rPr>
            <w:noProof/>
            <w:webHidden/>
          </w:rPr>
          <w:tab/>
        </w:r>
        <w:r w:rsidR="00B97152">
          <w:rPr>
            <w:noProof/>
            <w:webHidden/>
          </w:rPr>
          <w:fldChar w:fldCharType="begin"/>
        </w:r>
        <w:r w:rsidR="00B97152">
          <w:rPr>
            <w:noProof/>
            <w:webHidden/>
          </w:rPr>
          <w:instrText xml:space="preserve"> PAGEREF _Toc143243706 \h </w:instrText>
        </w:r>
        <w:r w:rsidR="00B97152">
          <w:rPr>
            <w:noProof/>
            <w:webHidden/>
          </w:rPr>
        </w:r>
        <w:r w:rsidR="00B97152">
          <w:rPr>
            <w:noProof/>
            <w:webHidden/>
          </w:rPr>
          <w:fldChar w:fldCharType="separate"/>
        </w:r>
        <w:r w:rsidR="00B97152">
          <w:rPr>
            <w:noProof/>
            <w:webHidden/>
          </w:rPr>
          <w:t>5</w:t>
        </w:r>
        <w:r w:rsidR="00B97152">
          <w:rPr>
            <w:noProof/>
            <w:webHidden/>
          </w:rPr>
          <w:fldChar w:fldCharType="end"/>
        </w:r>
      </w:hyperlink>
    </w:p>
    <w:p w14:paraId="5F681386" w14:textId="4CCA04D2" w:rsidR="00B97152" w:rsidRDefault="00000000">
      <w:pPr>
        <w:pStyle w:val="TOC1"/>
        <w:tabs>
          <w:tab w:val="left" w:pos="880"/>
        </w:tabs>
        <w:rPr>
          <w:rFonts w:eastAsiaTheme="minorEastAsia" w:cstheme="minorBidi"/>
          <w:noProof/>
          <w:color w:val="auto"/>
          <w:kern w:val="2"/>
          <w:szCs w:val="22"/>
          <w:lang w:eastAsia="en-AU"/>
          <w14:ligatures w14:val="standardContextual"/>
        </w:rPr>
      </w:pPr>
      <w:hyperlink w:anchor="_Toc143243707" w:history="1">
        <w:r w:rsidR="00B97152" w:rsidRPr="00D90435">
          <w:rPr>
            <w:rStyle w:val="Hyperlink"/>
            <w:noProof/>
          </w:rPr>
          <w:t>Part 1.</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REGO creation and surrender</w:t>
        </w:r>
        <w:r w:rsidR="00B97152">
          <w:rPr>
            <w:noProof/>
            <w:webHidden/>
          </w:rPr>
          <w:tab/>
        </w:r>
        <w:r w:rsidR="00B97152">
          <w:rPr>
            <w:noProof/>
            <w:webHidden/>
          </w:rPr>
          <w:fldChar w:fldCharType="begin"/>
        </w:r>
        <w:r w:rsidR="00B97152">
          <w:rPr>
            <w:noProof/>
            <w:webHidden/>
          </w:rPr>
          <w:instrText xml:space="preserve"> PAGEREF _Toc143243707 \h </w:instrText>
        </w:r>
        <w:r w:rsidR="00B97152">
          <w:rPr>
            <w:noProof/>
            <w:webHidden/>
          </w:rPr>
        </w:r>
        <w:r w:rsidR="00B97152">
          <w:rPr>
            <w:noProof/>
            <w:webHidden/>
          </w:rPr>
          <w:fldChar w:fldCharType="separate"/>
        </w:r>
        <w:r w:rsidR="00B97152">
          <w:rPr>
            <w:noProof/>
            <w:webHidden/>
          </w:rPr>
          <w:t>5</w:t>
        </w:r>
        <w:r w:rsidR="00B97152">
          <w:rPr>
            <w:noProof/>
            <w:webHidden/>
          </w:rPr>
          <w:fldChar w:fldCharType="end"/>
        </w:r>
      </w:hyperlink>
    </w:p>
    <w:p w14:paraId="36C1D299" w14:textId="70B1F870" w:rsidR="00B97152" w:rsidRDefault="00000000">
      <w:pPr>
        <w:pStyle w:val="TOC2"/>
        <w:rPr>
          <w:rFonts w:eastAsiaTheme="minorEastAsia" w:cstheme="minorBidi"/>
          <w:noProof/>
          <w:color w:val="auto"/>
          <w:kern w:val="2"/>
          <w:szCs w:val="22"/>
          <w:lang w:eastAsia="en-AU"/>
          <w14:ligatures w14:val="standardContextual"/>
        </w:rPr>
      </w:pPr>
      <w:hyperlink w:anchor="_Toc143243708" w:history="1">
        <w:r w:rsidR="00B97152" w:rsidRPr="00D90435">
          <w:rPr>
            <w:rStyle w:val="Hyperlink"/>
            <w:noProof/>
          </w:rPr>
          <w:t>Section 1.1</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Below</w:t>
        </w:r>
        <w:r w:rsidR="004F299D">
          <w:rPr>
            <w:rStyle w:val="Hyperlink"/>
            <w:noProof/>
          </w:rPr>
          <w:t>-</w:t>
        </w:r>
        <w:r w:rsidR="00B97152" w:rsidRPr="00D90435">
          <w:rPr>
            <w:rStyle w:val="Hyperlink"/>
            <w:noProof/>
          </w:rPr>
          <w:t>baseline generation</w:t>
        </w:r>
        <w:r w:rsidR="00B97152">
          <w:rPr>
            <w:noProof/>
            <w:webHidden/>
          </w:rPr>
          <w:tab/>
        </w:r>
        <w:r w:rsidR="00B97152">
          <w:rPr>
            <w:noProof/>
            <w:webHidden/>
          </w:rPr>
          <w:fldChar w:fldCharType="begin"/>
        </w:r>
        <w:r w:rsidR="00B97152">
          <w:rPr>
            <w:noProof/>
            <w:webHidden/>
          </w:rPr>
          <w:instrText xml:space="preserve"> PAGEREF _Toc143243708 \h </w:instrText>
        </w:r>
        <w:r w:rsidR="00B97152">
          <w:rPr>
            <w:noProof/>
            <w:webHidden/>
          </w:rPr>
        </w:r>
        <w:r w:rsidR="00B97152">
          <w:rPr>
            <w:noProof/>
            <w:webHidden/>
          </w:rPr>
          <w:fldChar w:fldCharType="separate"/>
        </w:r>
        <w:r w:rsidR="00B97152">
          <w:rPr>
            <w:noProof/>
            <w:webHidden/>
          </w:rPr>
          <w:t>6</w:t>
        </w:r>
        <w:r w:rsidR="00B97152">
          <w:rPr>
            <w:noProof/>
            <w:webHidden/>
          </w:rPr>
          <w:fldChar w:fldCharType="end"/>
        </w:r>
      </w:hyperlink>
    </w:p>
    <w:p w14:paraId="44B90608" w14:textId="15DCF9B4" w:rsidR="00B97152" w:rsidRDefault="00000000">
      <w:pPr>
        <w:pStyle w:val="TOC2"/>
        <w:rPr>
          <w:rFonts w:eastAsiaTheme="minorEastAsia" w:cstheme="minorBidi"/>
          <w:noProof/>
          <w:color w:val="auto"/>
          <w:kern w:val="2"/>
          <w:szCs w:val="22"/>
          <w:lang w:eastAsia="en-AU"/>
          <w14:ligatures w14:val="standardContextual"/>
        </w:rPr>
      </w:pPr>
      <w:hyperlink w:anchor="_Toc143243709" w:history="1">
        <w:r w:rsidR="00B97152" w:rsidRPr="00D90435">
          <w:rPr>
            <w:rStyle w:val="Hyperlink"/>
            <w:rFonts w:eastAsia="Calibri Light"/>
            <w:noProof/>
          </w:rPr>
          <w:t>Section 1.2</w:t>
        </w:r>
        <w:r w:rsidR="00B97152">
          <w:rPr>
            <w:rFonts w:eastAsiaTheme="minorEastAsia" w:cstheme="minorBidi"/>
            <w:noProof/>
            <w:color w:val="auto"/>
            <w:kern w:val="2"/>
            <w:szCs w:val="22"/>
            <w:lang w:eastAsia="en-AU"/>
            <w14:ligatures w14:val="standardContextual"/>
          </w:rPr>
          <w:tab/>
        </w:r>
        <w:r w:rsidR="00B97152" w:rsidRPr="00D90435">
          <w:rPr>
            <w:rStyle w:val="Hyperlink"/>
            <w:rFonts w:eastAsia="Calibri Light"/>
            <w:noProof/>
          </w:rPr>
          <w:t>Small-scale generation</w:t>
        </w:r>
        <w:r w:rsidR="00B97152">
          <w:rPr>
            <w:noProof/>
            <w:webHidden/>
          </w:rPr>
          <w:tab/>
        </w:r>
        <w:r w:rsidR="00B97152">
          <w:rPr>
            <w:noProof/>
            <w:webHidden/>
          </w:rPr>
          <w:fldChar w:fldCharType="begin"/>
        </w:r>
        <w:r w:rsidR="00B97152">
          <w:rPr>
            <w:noProof/>
            <w:webHidden/>
          </w:rPr>
          <w:instrText xml:space="preserve"> PAGEREF _Toc143243709 \h </w:instrText>
        </w:r>
        <w:r w:rsidR="00B97152">
          <w:rPr>
            <w:noProof/>
            <w:webHidden/>
          </w:rPr>
        </w:r>
        <w:r w:rsidR="00B97152">
          <w:rPr>
            <w:noProof/>
            <w:webHidden/>
          </w:rPr>
          <w:fldChar w:fldCharType="separate"/>
        </w:r>
        <w:r w:rsidR="00B97152">
          <w:rPr>
            <w:noProof/>
            <w:webHidden/>
          </w:rPr>
          <w:t>6</w:t>
        </w:r>
        <w:r w:rsidR="00B97152">
          <w:rPr>
            <w:noProof/>
            <w:webHidden/>
          </w:rPr>
          <w:fldChar w:fldCharType="end"/>
        </w:r>
      </w:hyperlink>
    </w:p>
    <w:p w14:paraId="09294191" w14:textId="3C8E2051" w:rsidR="00B97152" w:rsidRDefault="00000000">
      <w:pPr>
        <w:pStyle w:val="TOC2"/>
        <w:rPr>
          <w:rFonts w:eastAsiaTheme="minorEastAsia" w:cstheme="minorBidi"/>
          <w:noProof/>
          <w:color w:val="auto"/>
          <w:kern w:val="2"/>
          <w:szCs w:val="22"/>
          <w:lang w:eastAsia="en-AU"/>
          <w14:ligatures w14:val="standardContextual"/>
        </w:rPr>
      </w:pPr>
      <w:hyperlink w:anchor="_Toc143243710" w:history="1">
        <w:r w:rsidR="00B97152" w:rsidRPr="00D90435">
          <w:rPr>
            <w:rStyle w:val="Hyperlink"/>
            <w:noProof/>
          </w:rPr>
          <w:t>Section 1.3</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 xml:space="preserve">Electricity </w:t>
        </w:r>
        <w:r w:rsidR="00B97152" w:rsidRPr="00D90435">
          <w:rPr>
            <w:rStyle w:val="Hyperlink"/>
            <w:rFonts w:eastAsia="Calibri Light"/>
            <w:noProof/>
          </w:rPr>
          <w:t>storage</w:t>
        </w:r>
        <w:r w:rsidR="00B97152">
          <w:rPr>
            <w:noProof/>
            <w:webHidden/>
          </w:rPr>
          <w:tab/>
        </w:r>
        <w:r w:rsidR="00B97152">
          <w:rPr>
            <w:noProof/>
            <w:webHidden/>
          </w:rPr>
          <w:fldChar w:fldCharType="begin"/>
        </w:r>
        <w:r w:rsidR="00B97152">
          <w:rPr>
            <w:noProof/>
            <w:webHidden/>
          </w:rPr>
          <w:instrText xml:space="preserve"> PAGEREF _Toc143243710 \h </w:instrText>
        </w:r>
        <w:r w:rsidR="00B97152">
          <w:rPr>
            <w:noProof/>
            <w:webHidden/>
          </w:rPr>
        </w:r>
        <w:r w:rsidR="00B97152">
          <w:rPr>
            <w:noProof/>
            <w:webHidden/>
          </w:rPr>
          <w:fldChar w:fldCharType="separate"/>
        </w:r>
        <w:r w:rsidR="00B97152">
          <w:rPr>
            <w:noProof/>
            <w:webHidden/>
          </w:rPr>
          <w:t>7</w:t>
        </w:r>
        <w:r w:rsidR="00B97152">
          <w:rPr>
            <w:noProof/>
            <w:webHidden/>
          </w:rPr>
          <w:fldChar w:fldCharType="end"/>
        </w:r>
      </w:hyperlink>
    </w:p>
    <w:p w14:paraId="0EC5174B" w14:textId="030828B3" w:rsidR="00B97152" w:rsidRDefault="00000000">
      <w:pPr>
        <w:pStyle w:val="TOC2"/>
        <w:rPr>
          <w:rFonts w:eastAsiaTheme="minorEastAsia" w:cstheme="minorBidi"/>
          <w:noProof/>
          <w:color w:val="auto"/>
          <w:kern w:val="2"/>
          <w:szCs w:val="22"/>
          <w:lang w:eastAsia="en-AU"/>
          <w14:ligatures w14:val="standardContextual"/>
        </w:rPr>
      </w:pPr>
      <w:hyperlink w:anchor="_Toc143243711" w:history="1">
        <w:r w:rsidR="00B97152" w:rsidRPr="00D90435">
          <w:rPr>
            <w:rStyle w:val="Hyperlink"/>
            <w:noProof/>
          </w:rPr>
          <w:t>Section 1.4</w:t>
        </w:r>
        <w:r w:rsidR="00B97152">
          <w:rPr>
            <w:rFonts w:eastAsiaTheme="minorEastAsia" w:cstheme="minorBidi"/>
            <w:noProof/>
            <w:color w:val="auto"/>
            <w:kern w:val="2"/>
            <w:szCs w:val="22"/>
            <w:lang w:eastAsia="en-AU"/>
            <w14:ligatures w14:val="standardContextual"/>
          </w:rPr>
          <w:tab/>
        </w:r>
        <w:r w:rsidR="00B97152" w:rsidRPr="00D90435">
          <w:rPr>
            <w:rStyle w:val="Hyperlink"/>
            <w:rFonts w:eastAsia="Calibri Light"/>
            <w:noProof/>
          </w:rPr>
          <w:t>Surrender</w:t>
        </w:r>
        <w:r w:rsidR="00B97152" w:rsidRPr="00D90435">
          <w:rPr>
            <w:rStyle w:val="Hyperlink"/>
            <w:noProof/>
          </w:rPr>
          <w:t xml:space="preserve"> restrictions</w:t>
        </w:r>
        <w:r w:rsidR="00B97152">
          <w:rPr>
            <w:noProof/>
            <w:webHidden/>
          </w:rPr>
          <w:tab/>
        </w:r>
        <w:r w:rsidR="00B97152">
          <w:rPr>
            <w:noProof/>
            <w:webHidden/>
          </w:rPr>
          <w:fldChar w:fldCharType="begin"/>
        </w:r>
        <w:r w:rsidR="00B97152">
          <w:rPr>
            <w:noProof/>
            <w:webHidden/>
          </w:rPr>
          <w:instrText xml:space="preserve"> PAGEREF _Toc143243711 \h </w:instrText>
        </w:r>
        <w:r w:rsidR="00B97152">
          <w:rPr>
            <w:noProof/>
            <w:webHidden/>
          </w:rPr>
        </w:r>
        <w:r w:rsidR="00B97152">
          <w:rPr>
            <w:noProof/>
            <w:webHidden/>
          </w:rPr>
          <w:fldChar w:fldCharType="separate"/>
        </w:r>
        <w:r w:rsidR="00B97152">
          <w:rPr>
            <w:noProof/>
            <w:webHidden/>
          </w:rPr>
          <w:t>8</w:t>
        </w:r>
        <w:r w:rsidR="00B97152">
          <w:rPr>
            <w:noProof/>
            <w:webHidden/>
          </w:rPr>
          <w:fldChar w:fldCharType="end"/>
        </w:r>
      </w:hyperlink>
    </w:p>
    <w:p w14:paraId="3A1B53E4" w14:textId="3990C444" w:rsidR="00B97152" w:rsidRDefault="00000000">
      <w:pPr>
        <w:pStyle w:val="TOC1"/>
        <w:tabs>
          <w:tab w:val="left" w:pos="880"/>
        </w:tabs>
        <w:rPr>
          <w:rFonts w:eastAsiaTheme="minorEastAsia" w:cstheme="minorBidi"/>
          <w:noProof/>
          <w:color w:val="auto"/>
          <w:kern w:val="2"/>
          <w:szCs w:val="22"/>
          <w:lang w:eastAsia="en-AU"/>
          <w14:ligatures w14:val="standardContextual"/>
        </w:rPr>
      </w:pPr>
      <w:hyperlink w:anchor="_Toc143243712" w:history="1">
        <w:r w:rsidR="00B97152" w:rsidRPr="00D90435">
          <w:rPr>
            <w:rStyle w:val="Hyperlink"/>
            <w:noProof/>
          </w:rPr>
          <w:t>Part 2.</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REGO attributes</w:t>
        </w:r>
        <w:r w:rsidR="00B97152">
          <w:rPr>
            <w:noProof/>
            <w:webHidden/>
          </w:rPr>
          <w:tab/>
        </w:r>
        <w:r w:rsidR="00B97152">
          <w:rPr>
            <w:noProof/>
            <w:webHidden/>
          </w:rPr>
          <w:fldChar w:fldCharType="begin"/>
        </w:r>
        <w:r w:rsidR="00B97152">
          <w:rPr>
            <w:noProof/>
            <w:webHidden/>
          </w:rPr>
          <w:instrText xml:space="preserve"> PAGEREF _Toc143243712 \h </w:instrText>
        </w:r>
        <w:r w:rsidR="00B97152">
          <w:rPr>
            <w:noProof/>
            <w:webHidden/>
          </w:rPr>
        </w:r>
        <w:r w:rsidR="00B97152">
          <w:rPr>
            <w:noProof/>
            <w:webHidden/>
          </w:rPr>
          <w:fldChar w:fldCharType="separate"/>
        </w:r>
        <w:r w:rsidR="00B97152">
          <w:rPr>
            <w:noProof/>
            <w:webHidden/>
          </w:rPr>
          <w:t>10</w:t>
        </w:r>
        <w:r w:rsidR="00B97152">
          <w:rPr>
            <w:noProof/>
            <w:webHidden/>
          </w:rPr>
          <w:fldChar w:fldCharType="end"/>
        </w:r>
      </w:hyperlink>
    </w:p>
    <w:p w14:paraId="456E1BC8" w14:textId="4493DD2D" w:rsidR="00B97152" w:rsidRDefault="00000000">
      <w:pPr>
        <w:pStyle w:val="TOC2"/>
        <w:rPr>
          <w:rFonts w:eastAsiaTheme="minorEastAsia" w:cstheme="minorBidi"/>
          <w:noProof/>
          <w:color w:val="auto"/>
          <w:kern w:val="2"/>
          <w:szCs w:val="22"/>
          <w:lang w:eastAsia="en-AU"/>
          <w14:ligatures w14:val="standardContextual"/>
        </w:rPr>
      </w:pPr>
      <w:hyperlink w:anchor="_Toc143243713" w:history="1">
        <w:r w:rsidR="00B97152" w:rsidRPr="00D90435">
          <w:rPr>
            <w:rStyle w:val="Hyperlink"/>
            <w:noProof/>
          </w:rPr>
          <w:t>Section 2.1</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Below-</w:t>
        </w:r>
        <w:r w:rsidR="00B97152" w:rsidRPr="00D90435">
          <w:rPr>
            <w:rStyle w:val="Hyperlink"/>
            <w:rFonts w:eastAsia="Calibri Light"/>
            <w:noProof/>
          </w:rPr>
          <w:t>baseline</w:t>
        </w:r>
        <w:r w:rsidR="00B97152" w:rsidRPr="00D90435">
          <w:rPr>
            <w:rStyle w:val="Hyperlink"/>
            <w:noProof/>
          </w:rPr>
          <w:t xml:space="preserve"> status</w:t>
        </w:r>
        <w:r w:rsidR="00B97152">
          <w:rPr>
            <w:noProof/>
            <w:webHidden/>
          </w:rPr>
          <w:tab/>
        </w:r>
        <w:r w:rsidR="00B97152">
          <w:rPr>
            <w:noProof/>
            <w:webHidden/>
          </w:rPr>
          <w:fldChar w:fldCharType="begin"/>
        </w:r>
        <w:r w:rsidR="00B97152">
          <w:rPr>
            <w:noProof/>
            <w:webHidden/>
          </w:rPr>
          <w:instrText xml:space="preserve"> PAGEREF _Toc143243713 \h </w:instrText>
        </w:r>
        <w:r w:rsidR="00B97152">
          <w:rPr>
            <w:noProof/>
            <w:webHidden/>
          </w:rPr>
        </w:r>
        <w:r w:rsidR="00B97152">
          <w:rPr>
            <w:noProof/>
            <w:webHidden/>
          </w:rPr>
          <w:fldChar w:fldCharType="separate"/>
        </w:r>
        <w:r w:rsidR="00B97152">
          <w:rPr>
            <w:noProof/>
            <w:webHidden/>
          </w:rPr>
          <w:t>10</w:t>
        </w:r>
        <w:r w:rsidR="00B97152">
          <w:rPr>
            <w:noProof/>
            <w:webHidden/>
          </w:rPr>
          <w:fldChar w:fldCharType="end"/>
        </w:r>
      </w:hyperlink>
    </w:p>
    <w:p w14:paraId="2C2CAC36" w14:textId="237529E0" w:rsidR="00B97152" w:rsidRDefault="00000000">
      <w:pPr>
        <w:pStyle w:val="TOC2"/>
        <w:rPr>
          <w:rFonts w:eastAsiaTheme="minorEastAsia" w:cstheme="minorBidi"/>
          <w:noProof/>
          <w:color w:val="auto"/>
          <w:kern w:val="2"/>
          <w:szCs w:val="22"/>
          <w:lang w:eastAsia="en-AU"/>
          <w14:ligatures w14:val="standardContextual"/>
        </w:rPr>
      </w:pPr>
      <w:hyperlink w:anchor="_Toc143243714" w:history="1">
        <w:r w:rsidR="00B97152" w:rsidRPr="00D90435">
          <w:rPr>
            <w:rStyle w:val="Hyperlink"/>
            <w:noProof/>
          </w:rPr>
          <w:t>Section 2.2</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 xml:space="preserve">Time </w:t>
        </w:r>
        <w:r w:rsidR="00B97152" w:rsidRPr="00D90435">
          <w:rPr>
            <w:rStyle w:val="Hyperlink"/>
            <w:rFonts w:eastAsia="Calibri Light"/>
            <w:noProof/>
          </w:rPr>
          <w:t>stamping</w:t>
        </w:r>
        <w:r w:rsidR="00B97152">
          <w:rPr>
            <w:noProof/>
            <w:webHidden/>
          </w:rPr>
          <w:tab/>
        </w:r>
        <w:r w:rsidR="00B97152">
          <w:rPr>
            <w:noProof/>
            <w:webHidden/>
          </w:rPr>
          <w:fldChar w:fldCharType="begin"/>
        </w:r>
        <w:r w:rsidR="00B97152">
          <w:rPr>
            <w:noProof/>
            <w:webHidden/>
          </w:rPr>
          <w:instrText xml:space="preserve"> PAGEREF _Toc143243714 \h </w:instrText>
        </w:r>
        <w:r w:rsidR="00B97152">
          <w:rPr>
            <w:noProof/>
            <w:webHidden/>
          </w:rPr>
        </w:r>
        <w:r w:rsidR="00B97152">
          <w:rPr>
            <w:noProof/>
            <w:webHidden/>
          </w:rPr>
          <w:fldChar w:fldCharType="separate"/>
        </w:r>
        <w:r w:rsidR="00B97152">
          <w:rPr>
            <w:noProof/>
            <w:webHidden/>
          </w:rPr>
          <w:t>10</w:t>
        </w:r>
        <w:r w:rsidR="00B97152">
          <w:rPr>
            <w:noProof/>
            <w:webHidden/>
          </w:rPr>
          <w:fldChar w:fldCharType="end"/>
        </w:r>
      </w:hyperlink>
    </w:p>
    <w:p w14:paraId="48D76451" w14:textId="318C8D01" w:rsidR="00B97152" w:rsidRDefault="00000000">
      <w:pPr>
        <w:pStyle w:val="TOC2"/>
        <w:rPr>
          <w:rFonts w:eastAsiaTheme="minorEastAsia" w:cstheme="minorBidi"/>
          <w:noProof/>
          <w:color w:val="auto"/>
          <w:kern w:val="2"/>
          <w:szCs w:val="22"/>
          <w:lang w:eastAsia="en-AU"/>
          <w14:ligatures w14:val="standardContextual"/>
        </w:rPr>
      </w:pPr>
      <w:hyperlink w:anchor="_Toc143243715" w:history="1">
        <w:r w:rsidR="00B97152" w:rsidRPr="00D90435">
          <w:rPr>
            <w:rStyle w:val="Hyperlink"/>
            <w:rFonts w:eastAsia="Calibri Light"/>
            <w:noProof/>
          </w:rPr>
          <w:t>Section 2.3</w:t>
        </w:r>
        <w:r w:rsidR="00B97152">
          <w:rPr>
            <w:rFonts w:eastAsiaTheme="minorEastAsia" w:cstheme="minorBidi"/>
            <w:noProof/>
            <w:color w:val="auto"/>
            <w:kern w:val="2"/>
            <w:szCs w:val="22"/>
            <w:lang w:eastAsia="en-AU"/>
            <w14:ligatures w14:val="standardContextual"/>
          </w:rPr>
          <w:tab/>
        </w:r>
        <w:r w:rsidR="00B97152" w:rsidRPr="00D90435">
          <w:rPr>
            <w:rStyle w:val="Hyperlink"/>
            <w:rFonts w:eastAsia="Calibri Light"/>
            <w:noProof/>
          </w:rPr>
          <w:t xml:space="preserve">Emission intensity </w:t>
        </w:r>
        <w:r w:rsidR="00B97152" w:rsidRPr="00D90435">
          <w:rPr>
            <w:rStyle w:val="Hyperlink"/>
            <w:noProof/>
          </w:rPr>
          <w:t>data</w:t>
        </w:r>
        <w:r w:rsidR="00B97152">
          <w:rPr>
            <w:noProof/>
            <w:webHidden/>
          </w:rPr>
          <w:tab/>
        </w:r>
        <w:r w:rsidR="00B97152">
          <w:rPr>
            <w:noProof/>
            <w:webHidden/>
          </w:rPr>
          <w:fldChar w:fldCharType="begin"/>
        </w:r>
        <w:r w:rsidR="00B97152">
          <w:rPr>
            <w:noProof/>
            <w:webHidden/>
          </w:rPr>
          <w:instrText xml:space="preserve"> PAGEREF _Toc143243715 \h </w:instrText>
        </w:r>
        <w:r w:rsidR="00B97152">
          <w:rPr>
            <w:noProof/>
            <w:webHidden/>
          </w:rPr>
        </w:r>
        <w:r w:rsidR="00B97152">
          <w:rPr>
            <w:noProof/>
            <w:webHidden/>
          </w:rPr>
          <w:fldChar w:fldCharType="separate"/>
        </w:r>
        <w:r w:rsidR="00B97152">
          <w:rPr>
            <w:noProof/>
            <w:webHidden/>
          </w:rPr>
          <w:t>11</w:t>
        </w:r>
        <w:r w:rsidR="00B97152">
          <w:rPr>
            <w:noProof/>
            <w:webHidden/>
          </w:rPr>
          <w:fldChar w:fldCharType="end"/>
        </w:r>
      </w:hyperlink>
    </w:p>
    <w:p w14:paraId="0A3042F5" w14:textId="79B95F69" w:rsidR="00B97152" w:rsidRDefault="00000000">
      <w:pPr>
        <w:pStyle w:val="TOC1"/>
        <w:tabs>
          <w:tab w:val="left" w:pos="880"/>
        </w:tabs>
        <w:rPr>
          <w:rFonts w:eastAsiaTheme="minorEastAsia" w:cstheme="minorBidi"/>
          <w:noProof/>
          <w:color w:val="auto"/>
          <w:kern w:val="2"/>
          <w:szCs w:val="22"/>
          <w:lang w:eastAsia="en-AU"/>
          <w14:ligatures w14:val="standardContextual"/>
        </w:rPr>
      </w:pPr>
      <w:hyperlink w:anchor="_Toc143243716" w:history="1">
        <w:r w:rsidR="00B97152" w:rsidRPr="00D90435">
          <w:rPr>
            <w:rStyle w:val="Hyperlink"/>
            <w:rFonts w:eastAsia="Calibri Light"/>
            <w:noProof/>
          </w:rPr>
          <w:t>Part 3.</w:t>
        </w:r>
        <w:r w:rsidR="00B97152">
          <w:rPr>
            <w:rFonts w:eastAsiaTheme="minorEastAsia" w:cstheme="minorBidi"/>
            <w:noProof/>
            <w:color w:val="auto"/>
            <w:kern w:val="2"/>
            <w:szCs w:val="22"/>
            <w:lang w:eastAsia="en-AU"/>
            <w14:ligatures w14:val="standardContextual"/>
          </w:rPr>
          <w:tab/>
        </w:r>
        <w:r w:rsidR="00B97152" w:rsidRPr="00D90435">
          <w:rPr>
            <w:rStyle w:val="Hyperlink"/>
            <w:rFonts w:eastAsia="Calibri Light"/>
            <w:noProof/>
          </w:rPr>
          <w:t xml:space="preserve">Other elements </w:t>
        </w:r>
        <w:r w:rsidR="00B97152" w:rsidRPr="00D90435">
          <w:rPr>
            <w:rStyle w:val="Hyperlink"/>
            <w:noProof/>
          </w:rPr>
          <w:t>of</w:t>
        </w:r>
        <w:r w:rsidR="00B97152" w:rsidRPr="00D90435">
          <w:rPr>
            <w:rStyle w:val="Hyperlink"/>
            <w:rFonts w:eastAsia="Calibri Light"/>
            <w:noProof/>
          </w:rPr>
          <w:t xml:space="preserve"> REGO</w:t>
        </w:r>
        <w:r w:rsidR="00B97152">
          <w:rPr>
            <w:noProof/>
            <w:webHidden/>
          </w:rPr>
          <w:tab/>
        </w:r>
        <w:r w:rsidR="00B97152">
          <w:rPr>
            <w:noProof/>
            <w:webHidden/>
          </w:rPr>
          <w:fldChar w:fldCharType="begin"/>
        </w:r>
        <w:r w:rsidR="00B97152">
          <w:rPr>
            <w:noProof/>
            <w:webHidden/>
          </w:rPr>
          <w:instrText xml:space="preserve"> PAGEREF _Toc143243716 \h </w:instrText>
        </w:r>
        <w:r w:rsidR="00B97152">
          <w:rPr>
            <w:noProof/>
            <w:webHidden/>
          </w:rPr>
        </w:r>
        <w:r w:rsidR="00B97152">
          <w:rPr>
            <w:noProof/>
            <w:webHidden/>
          </w:rPr>
          <w:fldChar w:fldCharType="separate"/>
        </w:r>
        <w:r w:rsidR="00B97152">
          <w:rPr>
            <w:noProof/>
            <w:webHidden/>
          </w:rPr>
          <w:t>12</w:t>
        </w:r>
        <w:r w:rsidR="00B97152">
          <w:rPr>
            <w:noProof/>
            <w:webHidden/>
          </w:rPr>
          <w:fldChar w:fldCharType="end"/>
        </w:r>
      </w:hyperlink>
    </w:p>
    <w:p w14:paraId="78856813" w14:textId="2BEBC908" w:rsidR="00B97152" w:rsidRDefault="00000000">
      <w:pPr>
        <w:pStyle w:val="TOC2"/>
        <w:rPr>
          <w:rFonts w:eastAsiaTheme="minorEastAsia" w:cstheme="minorBidi"/>
          <w:noProof/>
          <w:color w:val="auto"/>
          <w:kern w:val="2"/>
          <w:szCs w:val="22"/>
          <w:lang w:eastAsia="en-AU"/>
          <w14:ligatures w14:val="standardContextual"/>
        </w:rPr>
      </w:pPr>
      <w:hyperlink w:anchor="_Toc143243717" w:history="1">
        <w:r w:rsidR="00B97152" w:rsidRPr="00D90435">
          <w:rPr>
            <w:rStyle w:val="Hyperlink"/>
            <w:noProof/>
          </w:rPr>
          <w:t>Section 3.1</w:t>
        </w:r>
        <w:r w:rsidR="00B97152">
          <w:rPr>
            <w:rFonts w:eastAsiaTheme="minorEastAsia" w:cstheme="minorBidi"/>
            <w:noProof/>
            <w:color w:val="auto"/>
            <w:kern w:val="2"/>
            <w:szCs w:val="22"/>
            <w:lang w:eastAsia="en-AU"/>
            <w14:ligatures w14:val="standardContextual"/>
          </w:rPr>
          <w:tab/>
        </w:r>
        <w:r w:rsidR="00B97152" w:rsidRPr="00D90435">
          <w:rPr>
            <w:rStyle w:val="Hyperlink"/>
            <w:noProof/>
          </w:rPr>
          <w:t>Loss factors</w:t>
        </w:r>
        <w:r w:rsidR="00B97152">
          <w:rPr>
            <w:noProof/>
            <w:webHidden/>
          </w:rPr>
          <w:tab/>
        </w:r>
        <w:r w:rsidR="00B97152">
          <w:rPr>
            <w:noProof/>
            <w:webHidden/>
          </w:rPr>
          <w:fldChar w:fldCharType="begin"/>
        </w:r>
        <w:r w:rsidR="00B97152">
          <w:rPr>
            <w:noProof/>
            <w:webHidden/>
          </w:rPr>
          <w:instrText xml:space="preserve"> PAGEREF _Toc143243717 \h </w:instrText>
        </w:r>
        <w:r w:rsidR="00B97152">
          <w:rPr>
            <w:noProof/>
            <w:webHidden/>
          </w:rPr>
        </w:r>
        <w:r w:rsidR="00B97152">
          <w:rPr>
            <w:noProof/>
            <w:webHidden/>
          </w:rPr>
          <w:fldChar w:fldCharType="separate"/>
        </w:r>
        <w:r w:rsidR="00B97152">
          <w:rPr>
            <w:noProof/>
            <w:webHidden/>
          </w:rPr>
          <w:t>12</w:t>
        </w:r>
        <w:r w:rsidR="00B97152">
          <w:rPr>
            <w:noProof/>
            <w:webHidden/>
          </w:rPr>
          <w:fldChar w:fldCharType="end"/>
        </w:r>
      </w:hyperlink>
    </w:p>
    <w:p w14:paraId="5AB208FA" w14:textId="30F68E26" w:rsidR="002B4696" w:rsidRDefault="002B4696">
      <w:r w:rsidRPr="59785D4F">
        <w:rPr>
          <w:b/>
          <w:bCs/>
          <w:noProof/>
        </w:rPr>
        <w:fldChar w:fldCharType="end"/>
      </w:r>
    </w:p>
    <w:p w14:paraId="024A7BAA" w14:textId="3283914E" w:rsidR="002B4696" w:rsidRDefault="002B4696">
      <w:pPr>
        <w:spacing w:after="160" w:line="259" w:lineRule="auto"/>
        <w:rPr>
          <w:rFonts w:asciiTheme="majorHAnsi" w:eastAsiaTheme="majorEastAsia" w:hAnsiTheme="majorHAnsi" w:cstheme="majorBidi"/>
          <w:color w:val="44546A" w:themeColor="text2"/>
          <w:sz w:val="48"/>
          <w:szCs w:val="32"/>
        </w:rPr>
      </w:pPr>
      <w:r>
        <w:br w:type="page"/>
      </w:r>
    </w:p>
    <w:p w14:paraId="6127C6C7" w14:textId="36498041" w:rsidR="0052046F" w:rsidDel="00360110" w:rsidRDefault="0052046F" w:rsidP="00B76301">
      <w:pPr>
        <w:pStyle w:val="Heading1"/>
      </w:pPr>
      <w:bookmarkStart w:id="97" w:name="_Toc2130538137"/>
      <w:bookmarkStart w:id="98" w:name="_Toc143243704"/>
      <w:r>
        <w:lastRenderedPageBreak/>
        <w:t>Introduction</w:t>
      </w:r>
      <w:bookmarkEnd w:id="97"/>
      <w:bookmarkEnd w:id="98"/>
    </w:p>
    <w:p w14:paraId="4E01A179" w14:textId="3E589D8A" w:rsidR="0052046F" w:rsidDel="00360110" w:rsidRDefault="0052046F" w:rsidP="0052046F">
      <w:r w:rsidDel="00360110">
        <w:t xml:space="preserve">The Department of Climate Change, Energy, the Environment and Water (the </w:t>
      </w:r>
      <w:r w:rsidR="0B626B0E">
        <w:t>Department</w:t>
      </w:r>
      <w:r w:rsidDel="00360110">
        <w:t xml:space="preserve">) is continuing consultation on </w:t>
      </w:r>
      <w:r w:rsidDel="0093069F">
        <w:t xml:space="preserve">the development of the </w:t>
      </w:r>
      <w:r w:rsidDel="00360110">
        <w:t xml:space="preserve">Renewable </w:t>
      </w:r>
      <w:r w:rsidR="5D392373">
        <w:t>E</w:t>
      </w:r>
      <w:r w:rsidR="76336FE4">
        <w:t>lectricity</w:t>
      </w:r>
      <w:r w:rsidDel="00360110">
        <w:t xml:space="preserve"> Guarantee of Origin</w:t>
      </w:r>
      <w:r w:rsidDel="0093069F">
        <w:t xml:space="preserve"> (REGO) scheme</w:t>
      </w:r>
      <w:r w:rsidDel="00360110">
        <w:t xml:space="preserve">. </w:t>
      </w:r>
    </w:p>
    <w:p w14:paraId="2F9C8F5A" w14:textId="4771D8E3" w:rsidR="0052046F" w:rsidDel="00360110" w:rsidRDefault="0052046F" w:rsidP="0052046F">
      <w:r w:rsidDel="00360110">
        <w:t xml:space="preserve">The </w:t>
      </w:r>
      <w:r w:rsidR="0B626B0E">
        <w:t>Department</w:t>
      </w:r>
      <w:r w:rsidDel="00360110">
        <w:t xml:space="preserve"> has considered responses received in the previous consultation on the Guarantee of Origin </w:t>
      </w:r>
      <w:r w:rsidR="0CC42A61">
        <w:t xml:space="preserve">(GO) </w:t>
      </w:r>
      <w:r w:rsidDel="00360110">
        <w:t xml:space="preserve">scheme from December 2022 to February 2023. </w:t>
      </w:r>
      <w:proofErr w:type="gramStart"/>
      <w:r w:rsidDel="00360110">
        <w:t>77</w:t>
      </w:r>
      <w:proofErr w:type="gramEnd"/>
      <w:r w:rsidDel="00360110">
        <w:t xml:space="preserve"> submissions were received in response to the REGO </w:t>
      </w:r>
      <w:r w:rsidR="006C3A54">
        <w:t>policy positi</w:t>
      </w:r>
      <w:r w:rsidR="00804C0F">
        <w:t>on</w:t>
      </w:r>
      <w:r w:rsidDel="00360110">
        <w:t xml:space="preserve"> paper. Respondents were </w:t>
      </w:r>
      <w:proofErr w:type="gramStart"/>
      <w:r w:rsidDel="00360110">
        <w:t>generally supportive</w:t>
      </w:r>
      <w:proofErr w:type="gramEnd"/>
      <w:r w:rsidDel="00360110">
        <w:t xml:space="preserve"> with some divergence of views on eligibility of below</w:t>
      </w:r>
      <w:r w:rsidR="004F299D">
        <w:t>-</w:t>
      </w:r>
      <w:r w:rsidDel="00360110">
        <w:t>baseline generation (policy proposal #6), storage (policy proposal #4), small-scale generation (policy position #2), and the requirement to include a time stamp (policy position #12).</w:t>
      </w:r>
    </w:p>
    <w:p w14:paraId="243434DB" w14:textId="5B03B582" w:rsidR="0052046F" w:rsidRPr="009468B7" w:rsidRDefault="0052046F" w:rsidP="0052046F">
      <w:r w:rsidRPr="47292FEB" w:rsidDel="00854191">
        <w:rPr>
          <w:rFonts w:eastAsiaTheme="minorEastAsia" w:cstheme="minorBidi"/>
          <w:color w:val="auto"/>
        </w:rPr>
        <w:t xml:space="preserve">The </w:t>
      </w:r>
      <w:r w:rsidR="0B626B0E" w:rsidRPr="4F0BFFC3">
        <w:rPr>
          <w:rFonts w:eastAsiaTheme="minorEastAsia" w:cstheme="minorBidi"/>
          <w:color w:val="auto"/>
        </w:rPr>
        <w:t>Department</w:t>
      </w:r>
      <w:r w:rsidRPr="47292FEB" w:rsidDel="00854191">
        <w:rPr>
          <w:rFonts w:eastAsiaTheme="minorEastAsia" w:cstheme="minorBidi"/>
          <w:color w:val="auto"/>
        </w:rPr>
        <w:t xml:space="preserve"> </w:t>
      </w:r>
      <w:r w:rsidRPr="47292FEB">
        <w:rPr>
          <w:rFonts w:eastAsiaTheme="minorEastAsia" w:cstheme="minorBidi"/>
          <w:color w:val="auto"/>
        </w:rPr>
        <w:t xml:space="preserve">has also held </w:t>
      </w:r>
      <w:r w:rsidRPr="47292FEB" w:rsidDel="00854191">
        <w:rPr>
          <w:rFonts w:eastAsiaTheme="minorEastAsia" w:cstheme="minorBidi"/>
          <w:color w:val="auto"/>
        </w:rPr>
        <w:t xml:space="preserve">targeted meetings to discuss submissions in further detail and </w:t>
      </w:r>
      <w:r w:rsidRPr="47292FEB">
        <w:rPr>
          <w:rFonts w:eastAsiaTheme="minorEastAsia" w:cstheme="minorBidi"/>
          <w:color w:val="auto"/>
        </w:rPr>
        <w:t xml:space="preserve">appreciates </w:t>
      </w:r>
      <w:r w:rsidRPr="47292FEB" w:rsidDel="00854191">
        <w:rPr>
          <w:rFonts w:eastAsiaTheme="minorEastAsia" w:cstheme="minorBidi"/>
          <w:color w:val="auto"/>
        </w:rPr>
        <w:t xml:space="preserve">the time and effort of all stakeholders that </w:t>
      </w:r>
      <w:r w:rsidRPr="47292FEB">
        <w:rPr>
          <w:rFonts w:eastAsiaTheme="minorEastAsia" w:cstheme="minorBidi"/>
          <w:color w:val="auto"/>
        </w:rPr>
        <w:t>have engaged in the consultation process to date</w:t>
      </w:r>
      <w:r w:rsidDel="00854191">
        <w:t>.</w:t>
      </w:r>
      <w:r>
        <w:t xml:space="preserve"> </w:t>
      </w:r>
    </w:p>
    <w:p w14:paraId="01DC8224" w14:textId="77777777" w:rsidR="0052046F" w:rsidRPr="002B4696" w:rsidRDefault="0052046F" w:rsidP="59785D4F">
      <w:pPr>
        <w:pStyle w:val="Heading2"/>
        <w:numPr>
          <w:ilvl w:val="1"/>
          <w:numId w:val="0"/>
        </w:numPr>
      </w:pPr>
      <w:bookmarkStart w:id="99" w:name="_Toc701345383"/>
      <w:bookmarkStart w:id="100" w:name="_Toc143243705"/>
      <w:r>
        <w:t>Purpose of this consultation</w:t>
      </w:r>
      <w:bookmarkEnd w:id="99"/>
      <w:bookmarkEnd w:id="100"/>
    </w:p>
    <w:p w14:paraId="0379449F" w14:textId="5991AB07" w:rsidR="0052046F" w:rsidRDefault="0D411395" w:rsidP="0052046F">
      <w:r>
        <w:t xml:space="preserve">The purpose of this consultation paper is to present further information on how the </w:t>
      </w:r>
      <w:r w:rsidR="09F89972">
        <w:t>Department</w:t>
      </w:r>
      <w:r>
        <w:t xml:space="preserve"> proposes to develop the renewable electricity certification component of the GO scheme. The paper builds on policy positions proposed in the </w:t>
      </w:r>
      <w:r w:rsidR="09F89972">
        <w:t>Department</w:t>
      </w:r>
      <w:r w:rsidR="2F9E8F43">
        <w:t>’s</w:t>
      </w:r>
      <w:r>
        <w:t xml:space="preserve"> consultation paper published in December 2022</w:t>
      </w:r>
      <w:proofErr w:type="gramStart"/>
      <w:r>
        <w:t xml:space="preserve">.  </w:t>
      </w:r>
      <w:proofErr w:type="gramEnd"/>
    </w:p>
    <w:p w14:paraId="5E4A3B50" w14:textId="6BACDDE7" w:rsidR="0052046F" w:rsidRDefault="0052046F" w:rsidP="0052046F">
      <w:r>
        <w:t xml:space="preserve">It </w:t>
      </w:r>
      <w:r w:rsidRPr="00720416">
        <w:t xml:space="preserve">responds to feedback on those positions and provides </w:t>
      </w:r>
      <w:proofErr w:type="gramStart"/>
      <w:r>
        <w:t>some</w:t>
      </w:r>
      <w:proofErr w:type="gramEnd"/>
      <w:r>
        <w:t xml:space="preserve"> additional detail on the </w:t>
      </w:r>
      <w:r w:rsidR="0B626B0E">
        <w:t>Department</w:t>
      </w:r>
      <w:r w:rsidR="5D392373">
        <w:t>’s</w:t>
      </w:r>
      <w:r>
        <w:t xml:space="preserve"> thinking in areas where the REGO scheme will introduce new capabilities or changes relative to the Renewable Energy Target</w:t>
      </w:r>
      <w:r w:rsidR="005E4A3E">
        <w:t xml:space="preserve"> (RET)</w:t>
      </w:r>
      <w:r>
        <w:t xml:space="preserve"> scheme. This includes the introduction of renewable electricity storage as an eligible energy source, participation of small-scale generating units and time stamping of certificates. </w:t>
      </w:r>
    </w:p>
    <w:p w14:paraId="60D25BB2" w14:textId="534CBD2A" w:rsidR="0052046F" w:rsidRDefault="002D13D0" w:rsidP="0052046F">
      <w:r w:rsidRPr="002D13D0">
        <w:t xml:space="preserve">Feedback from stakeholders will inform the development of legislation and regulations to give effect to the GO scheme. It </w:t>
      </w:r>
      <w:proofErr w:type="gramStart"/>
      <w:r w:rsidRPr="002D13D0">
        <w:t>is anticipated</w:t>
      </w:r>
      <w:proofErr w:type="gramEnd"/>
      <w:r w:rsidRPr="002D13D0">
        <w:t xml:space="preserve"> that legislation will be in place in 2024</w:t>
      </w:r>
      <w:r w:rsidR="00365D42">
        <w:t xml:space="preserve"> and that the REGO scheme will commence </w:t>
      </w:r>
      <w:r w:rsidR="0D411395">
        <w:t xml:space="preserve">on 1 January 2025. </w:t>
      </w:r>
    </w:p>
    <w:p w14:paraId="01149EF3" w14:textId="516B124A" w:rsidR="0052046F" w:rsidRDefault="0052046F" w:rsidP="0052046F">
      <w:r>
        <w:t xml:space="preserve">The legislation </w:t>
      </w:r>
      <w:proofErr w:type="gramStart"/>
      <w:r>
        <w:t>being developed</w:t>
      </w:r>
      <w:proofErr w:type="gramEnd"/>
      <w:r>
        <w:t xml:space="preserve"> for the GO scheme will, once enacted, provide certainty for investors that a framework for creation of renewable energy certificates </w:t>
      </w:r>
      <w:r w:rsidR="003E596B">
        <w:t>like</w:t>
      </w:r>
      <w:r>
        <w:t xml:space="preserve"> that under the RET</w:t>
      </w:r>
      <w:r w:rsidR="005E4A3E">
        <w:t xml:space="preserve"> </w:t>
      </w:r>
      <w:r>
        <w:t>scheme will exist after 2030, and will be administered by the Clean Energy Regulator (CER) on an ongoing basis. C</w:t>
      </w:r>
      <w:r w:rsidRPr="0026543E">
        <w:t xml:space="preserve">ertainty about the renewable energy certificate framework </w:t>
      </w:r>
      <w:r>
        <w:t xml:space="preserve">can help </w:t>
      </w:r>
      <w:r w:rsidRPr="0026543E">
        <w:t xml:space="preserve">to support investment decisions </w:t>
      </w:r>
      <w:proofErr w:type="gramStart"/>
      <w:r w:rsidRPr="0026543E">
        <w:t>being made</w:t>
      </w:r>
      <w:proofErr w:type="gramEnd"/>
      <w:r w:rsidRPr="0026543E">
        <w:t xml:space="preserve"> now.</w:t>
      </w:r>
      <w:r>
        <w:t xml:space="preserve"> The GO scheme legislation does not preclude the Government from pursuing further policy levers to </w:t>
      </w:r>
      <w:r w:rsidR="002F5C01">
        <w:t xml:space="preserve">support and incentivise </w:t>
      </w:r>
      <w:r w:rsidR="00AE4A83">
        <w:t>the rollout of renewable energy generation</w:t>
      </w:r>
      <w:r>
        <w:t xml:space="preserve">, and </w:t>
      </w:r>
      <w:r w:rsidR="5D392373">
        <w:t>a</w:t>
      </w:r>
      <w:r w:rsidR="62BA37FC">
        <w:t xml:space="preserve"> modern</w:t>
      </w:r>
      <w:r>
        <w:t xml:space="preserve"> certificate framework creates further options for future policy levers if needed. REGO </w:t>
      </w:r>
      <w:proofErr w:type="gramStart"/>
      <w:r>
        <w:t>is intended</w:t>
      </w:r>
      <w:proofErr w:type="gramEnd"/>
      <w:r>
        <w:t xml:space="preserve"> to be complementary with the RET scheme while they co-exist, noting there are benefits to moving towards a single</w:t>
      </w:r>
      <w:r w:rsidR="5422A005">
        <w:t>, enduring</w:t>
      </w:r>
      <w:r w:rsidR="00F95409">
        <w:t xml:space="preserve"> certificate creation</w:t>
      </w:r>
      <w:r>
        <w:t xml:space="preserve"> framework. </w:t>
      </w:r>
    </w:p>
    <w:p w14:paraId="0F22773E" w14:textId="23A3202B" w:rsidR="0052046F" w:rsidRDefault="0052046F" w:rsidP="0052046F">
      <w:r>
        <w:t xml:space="preserve">Details on specific </w:t>
      </w:r>
      <w:r w:rsidRPr="00ED094B">
        <w:t xml:space="preserve">arrangements for registration of power stations, certificate attributes and claims, and measurement under REGO </w:t>
      </w:r>
      <w:r>
        <w:t xml:space="preserve">will </w:t>
      </w:r>
      <w:proofErr w:type="gramStart"/>
      <w:r>
        <w:t>be outlined</w:t>
      </w:r>
      <w:proofErr w:type="gramEnd"/>
      <w:r>
        <w:t xml:space="preserve"> in subordinate legislation to be developed in 2024. The </w:t>
      </w:r>
      <w:r w:rsidR="0B626B0E">
        <w:t>Department</w:t>
      </w:r>
      <w:r>
        <w:t xml:space="preserve"> will work with the CER in developing regulations, and stakeholders will </w:t>
      </w:r>
      <w:proofErr w:type="gramStart"/>
      <w:r>
        <w:t>be provided</w:t>
      </w:r>
      <w:proofErr w:type="gramEnd"/>
      <w:r>
        <w:t xml:space="preserve"> opportunity to input.</w:t>
      </w:r>
    </w:p>
    <w:p w14:paraId="38454A62" w14:textId="3A33FB68" w:rsidR="0052046F" w:rsidRPr="002B4696" w:rsidRDefault="0052046F" w:rsidP="00B76301">
      <w:pPr>
        <w:pStyle w:val="Heading2"/>
        <w:numPr>
          <w:ilvl w:val="1"/>
          <w:numId w:val="0"/>
        </w:numPr>
      </w:pPr>
      <w:bookmarkStart w:id="101" w:name="_Toc1611035193"/>
      <w:bookmarkStart w:id="102" w:name="_Toc143243706"/>
      <w:r>
        <w:t>Background</w:t>
      </w:r>
      <w:bookmarkEnd w:id="101"/>
      <w:bookmarkEnd w:id="102"/>
    </w:p>
    <w:p w14:paraId="11D063DA" w14:textId="12965B0F" w:rsidR="0049265C" w:rsidRDefault="00C510BC" w:rsidP="0052046F">
      <w:r>
        <w:t>In 2022, t</w:t>
      </w:r>
      <w:r w:rsidR="0049265C">
        <w:t xml:space="preserve">he Australian Government </w:t>
      </w:r>
      <w:r>
        <w:t xml:space="preserve">legislated </w:t>
      </w:r>
      <w:r w:rsidR="0080624B">
        <w:t xml:space="preserve">emissions reduction targets of 43 per cent </w:t>
      </w:r>
      <w:r w:rsidR="00A3682A">
        <w:t xml:space="preserve">below 2005 levels </w:t>
      </w:r>
      <w:r w:rsidR="0080624B">
        <w:t>by 2030 and net zero by 2050</w:t>
      </w:r>
      <w:r w:rsidR="00A3682A">
        <w:t xml:space="preserve">. </w:t>
      </w:r>
      <w:r w:rsidR="005128FB" w:rsidRPr="005128FB">
        <w:t>To achieve these legislated emissions</w:t>
      </w:r>
      <w:r w:rsidR="00826270">
        <w:t xml:space="preserve"> </w:t>
      </w:r>
      <w:r w:rsidR="005128FB" w:rsidRPr="005128FB">
        <w:t xml:space="preserve">reduction targets, </w:t>
      </w:r>
      <w:r w:rsidR="00826270">
        <w:t xml:space="preserve">the </w:t>
      </w:r>
      <w:r w:rsidR="00826270">
        <w:lastRenderedPageBreak/>
        <w:t>Government has</w:t>
      </w:r>
      <w:r w:rsidR="005B10AA">
        <w:t xml:space="preserve"> </w:t>
      </w:r>
      <w:r w:rsidR="005128FB" w:rsidRPr="005128FB">
        <w:t>committed to a national renewable electricity target of 82 per cent by 2030</w:t>
      </w:r>
      <w:r w:rsidR="00826270">
        <w:t xml:space="preserve"> and the development of </w:t>
      </w:r>
      <w:r w:rsidR="00073806">
        <w:t>s</w:t>
      </w:r>
      <w:r w:rsidR="00702E1A">
        <w:t>ix s</w:t>
      </w:r>
      <w:r w:rsidR="00073806">
        <w:t>ectoral decarbonisation plans</w:t>
      </w:r>
      <w:r w:rsidR="003F65A5">
        <w:t>.</w:t>
      </w:r>
    </w:p>
    <w:p w14:paraId="36EEEAD2" w14:textId="6D0CE643" w:rsidR="006C0650" w:rsidRDefault="00BF265E" w:rsidP="0052046F">
      <w:r>
        <w:t xml:space="preserve">The </w:t>
      </w:r>
      <w:r w:rsidR="00CF7D52">
        <w:t>E</w:t>
      </w:r>
      <w:r w:rsidR="003A0A13">
        <w:t>lectricity and E</w:t>
      </w:r>
      <w:r w:rsidR="00CF7D52">
        <w:t>nergy S</w:t>
      </w:r>
      <w:r>
        <w:t xml:space="preserve">ector decarbonisation plan is </w:t>
      </w:r>
      <w:proofErr w:type="gramStart"/>
      <w:r>
        <w:t>being developed</w:t>
      </w:r>
      <w:proofErr w:type="gramEnd"/>
      <w:r w:rsidR="00E35B3A">
        <w:t xml:space="preserve">. </w:t>
      </w:r>
      <w:r w:rsidR="00A948AA">
        <w:t xml:space="preserve">The </w:t>
      </w:r>
      <w:r w:rsidR="001C34C3">
        <w:t xml:space="preserve">Government has already made significant commitments </w:t>
      </w:r>
      <w:r w:rsidR="00247D75">
        <w:t xml:space="preserve">that will help to decarbonise the electricity and energy sector, including the $20 billion Rewiring the Nation plan and </w:t>
      </w:r>
      <w:r w:rsidR="004919C8">
        <w:t xml:space="preserve">the $10 billion Capacity Investment Scheme. The Electricity and Energy Sector </w:t>
      </w:r>
      <w:r w:rsidR="00A948AA">
        <w:t xml:space="preserve">decarbonisation plan will </w:t>
      </w:r>
      <w:r w:rsidR="00576FD1">
        <w:t xml:space="preserve">build on this progress and </w:t>
      </w:r>
      <w:r w:rsidR="001A6A41">
        <w:t xml:space="preserve">map out decarbonisation </w:t>
      </w:r>
      <w:r w:rsidR="00B6125A">
        <w:t xml:space="preserve">pathways </w:t>
      </w:r>
      <w:r w:rsidR="00B83BFA">
        <w:t>to 2050 for the sector</w:t>
      </w:r>
      <w:r w:rsidR="00F263F0">
        <w:t>.</w:t>
      </w:r>
      <w:r w:rsidR="00A41AD3">
        <w:t xml:space="preserve"> </w:t>
      </w:r>
      <w:r w:rsidR="00D41100">
        <w:t xml:space="preserve">The </w:t>
      </w:r>
      <w:r w:rsidR="00FD6CFC">
        <w:t xml:space="preserve">plan will be vital to </w:t>
      </w:r>
      <w:r w:rsidR="00625945">
        <w:t xml:space="preserve">attracting </w:t>
      </w:r>
      <w:r w:rsidR="00D40EFB">
        <w:t xml:space="preserve">new investment in </w:t>
      </w:r>
      <w:r w:rsidR="00D41100">
        <w:t xml:space="preserve">decarbonisation </w:t>
      </w:r>
      <w:r w:rsidR="00880FEA">
        <w:t xml:space="preserve">that Australia needs to reach our </w:t>
      </w:r>
      <w:r w:rsidR="00C55094">
        <w:t>targets</w:t>
      </w:r>
      <w:r w:rsidR="00D40EFB">
        <w:t xml:space="preserve">, </w:t>
      </w:r>
      <w:r w:rsidR="00FF2149">
        <w:t xml:space="preserve">by providing industry and investors with certainty. </w:t>
      </w:r>
    </w:p>
    <w:p w14:paraId="5331B839" w14:textId="24379359" w:rsidR="007E276A" w:rsidRDefault="000A7457" w:rsidP="0052046F">
      <w:r>
        <w:t>T</w:t>
      </w:r>
      <w:r w:rsidR="00BF265E">
        <w:t xml:space="preserve">he establishment of the </w:t>
      </w:r>
      <w:r w:rsidR="007E276A">
        <w:t>REGO scheme</w:t>
      </w:r>
      <w:r>
        <w:t xml:space="preserve"> </w:t>
      </w:r>
      <w:r w:rsidR="006C0650">
        <w:t>will form</w:t>
      </w:r>
      <w:r>
        <w:t xml:space="preserve"> an important </w:t>
      </w:r>
      <w:r w:rsidR="006C0650">
        <w:t xml:space="preserve">building block </w:t>
      </w:r>
      <w:r>
        <w:t>of th</w:t>
      </w:r>
      <w:r w:rsidR="00E44411">
        <w:t>e decarbonisation</w:t>
      </w:r>
      <w:r>
        <w:t xml:space="preserve"> plan</w:t>
      </w:r>
      <w:r w:rsidR="007E276A">
        <w:t xml:space="preserve">. </w:t>
      </w:r>
      <w:r w:rsidR="006C0650">
        <w:t xml:space="preserve">The REGO scheme will ensure there is an enduring mechanism to provide transparent and trusted information about renewable electricity generation and consumption in Australia. As electricity is a fundamental input into so much of Australia’s economic activity, the REGO scheme will be a key enabler of decarbonisation across our entire economy. Transparent and trusted information on renewable electricity consumption will also support Australia’s ambition to become a renewable energy superpower by allowing global markets to have confidence that the products and services we export </w:t>
      </w:r>
      <w:proofErr w:type="gramStart"/>
      <w:r w:rsidR="006C0650">
        <w:t>are produced</w:t>
      </w:r>
      <w:proofErr w:type="gramEnd"/>
      <w:r w:rsidR="006C0650">
        <w:t xml:space="preserve"> using genuinely renewable electricity. </w:t>
      </w:r>
    </w:p>
    <w:p w14:paraId="17CC809F" w14:textId="1863AD1B" w:rsidR="0052046F" w:rsidRDefault="0052046F" w:rsidP="0052046F">
      <w:r>
        <w:t xml:space="preserve">The CER-administered renewable energy certificate framework under the RET scheme has worked well and is </w:t>
      </w:r>
      <w:r w:rsidR="003C3CE7">
        <w:t>broadly supported</w:t>
      </w:r>
      <w:r>
        <w:t xml:space="preserve">, but it is </w:t>
      </w:r>
      <w:proofErr w:type="gramStart"/>
      <w:r>
        <w:t>nearly 25</w:t>
      </w:r>
      <w:proofErr w:type="gramEnd"/>
      <w:r>
        <w:t xml:space="preserve"> years old and limitations are emerging. REGO retains the basic design strength of the </w:t>
      </w:r>
      <w:r w:rsidR="5EEAEDFB">
        <w:t xml:space="preserve">Large-scale </w:t>
      </w:r>
      <w:r w:rsidR="78342E4D">
        <w:t>g</w:t>
      </w:r>
      <w:r w:rsidR="5EEAEDFB">
        <w:t xml:space="preserve">eneration </w:t>
      </w:r>
      <w:r w:rsidR="6203345D">
        <w:t>c</w:t>
      </w:r>
      <w:r w:rsidR="5EEAEDFB">
        <w:t>ertificate</w:t>
      </w:r>
      <w:r w:rsidR="6CBA4A7E">
        <w:t xml:space="preserve"> (</w:t>
      </w:r>
      <w:r>
        <w:t>LGC</w:t>
      </w:r>
      <w:r w:rsidR="2E3F5797">
        <w:t>)</w:t>
      </w:r>
      <w:r>
        <w:t xml:space="preserve"> – a tradeable certificate – but introduces features that make it a more fit-for-purpose market-based instrument now and in future</w:t>
      </w:r>
      <w:r w:rsidR="00FA4818">
        <w:t>.</w:t>
      </w:r>
    </w:p>
    <w:p w14:paraId="1B6F15ED" w14:textId="0FF82747" w:rsidR="0052046F" w:rsidRDefault="0052046F" w:rsidP="0052046F">
      <w:r>
        <w:t xml:space="preserve">REGO is </w:t>
      </w:r>
      <w:proofErr w:type="gramStart"/>
      <w:r>
        <w:t>being designed</w:t>
      </w:r>
      <w:proofErr w:type="gramEnd"/>
      <w:r>
        <w:t xml:space="preserve"> with needs out to 2050 in mind. In the years between now and then, it is likely that Australia will need offshore generation </w:t>
      </w:r>
      <w:r w:rsidR="4AA0090A">
        <w:t xml:space="preserve">outside </w:t>
      </w:r>
      <w:r>
        <w:t xml:space="preserve">territorial waters, </w:t>
      </w:r>
      <w:proofErr w:type="gramStart"/>
      <w:r>
        <w:t>a lot</w:t>
      </w:r>
      <w:proofErr w:type="gramEnd"/>
      <w:r>
        <w:t xml:space="preserve"> more electricity storage and orchestrated participation of distributed energy resources. Businesses will </w:t>
      </w:r>
      <w:proofErr w:type="gramStart"/>
      <w:r>
        <w:t>likely face</w:t>
      </w:r>
      <w:proofErr w:type="gramEnd"/>
      <w:r>
        <w:t xml:space="preserve"> increasing pressure to remove emissions from electricity use and production processes.</w:t>
      </w:r>
    </w:p>
    <w:p w14:paraId="24BB76DE" w14:textId="42F495BD" w:rsidR="0009640A" w:rsidDel="00977756" w:rsidRDefault="00C17622" w:rsidP="0052046F">
      <w:r>
        <w:t>Australia’s renewable electricity policy settings cannot remain static. They will have to grow and adapt to these changes over the coming years. The forthcoming Electricity and Energy Sector Plan is an important next step in this process.</w:t>
      </w:r>
    </w:p>
    <w:p w14:paraId="0FA8E77D" w14:textId="7C046090" w:rsidR="0052046F" w:rsidRDefault="0052046F" w:rsidP="0052046F">
      <w:r>
        <w:t>The legislative architecture for REGO will provide for flexibility to respond to policy and market developments. Buyers are increasingly looking for more detailed information to support energy purchasing choices, and international trends are</w:t>
      </w:r>
      <w:r w:rsidRPr="006521BB">
        <w:t xml:space="preserve"> moving towards time</w:t>
      </w:r>
      <w:r w:rsidR="009060C6">
        <w:t xml:space="preserve"> </w:t>
      </w:r>
      <w:r w:rsidRPr="006521BB">
        <w:t>matching and temporal conditions for surrenders</w:t>
      </w:r>
      <w:r w:rsidR="006E5048">
        <w:t xml:space="preserve"> to </w:t>
      </w:r>
      <w:r w:rsidR="0089506B">
        <w:t>accelerate grid decarbonisation</w:t>
      </w:r>
      <w:r>
        <w:t xml:space="preserve">. The certificate creation framework for REGO will allow for energy attributes and their level of granularity to </w:t>
      </w:r>
      <w:proofErr w:type="gramStart"/>
      <w:r>
        <w:t>be refined</w:t>
      </w:r>
      <w:proofErr w:type="gramEnd"/>
      <w:r>
        <w:t xml:space="preserve"> over time. </w:t>
      </w:r>
    </w:p>
    <w:p w14:paraId="76B46F88" w14:textId="530928A4" w:rsidR="0052046F" w:rsidRDefault="0052046F" w:rsidP="0052046F">
      <w:r w:rsidRPr="00FE7354">
        <w:t xml:space="preserve">An enduring </w:t>
      </w:r>
      <w:r>
        <w:t xml:space="preserve">credible </w:t>
      </w:r>
      <w:r w:rsidRPr="00FE7354">
        <w:t xml:space="preserve">certificate mechanism </w:t>
      </w:r>
      <w:r w:rsidR="00E80DED">
        <w:t>can underpin</w:t>
      </w:r>
      <w:r w:rsidRPr="00FE7354">
        <w:t xml:space="preserve"> auditable and transparent scope </w:t>
      </w:r>
      <w:proofErr w:type="gramStart"/>
      <w:r w:rsidRPr="00FE7354">
        <w:t>2</w:t>
      </w:r>
      <w:proofErr w:type="gramEnd"/>
      <w:r w:rsidRPr="00FE7354">
        <w:t xml:space="preserve"> </w:t>
      </w:r>
      <w:r w:rsidR="00A608A7">
        <w:t xml:space="preserve">electricity </w:t>
      </w:r>
      <w:r w:rsidRPr="00FE7354">
        <w:t xml:space="preserve">emissions </w:t>
      </w:r>
      <w:r>
        <w:t>reporting</w:t>
      </w:r>
      <w:r w:rsidRPr="00FE7354">
        <w:t>.</w:t>
      </w:r>
      <w:r>
        <w:t xml:space="preserve"> The National Greenhouse and Energy Reporting Scheme (NGERS) introduced a supplemental market-based reporting methodology for 2023-24. This methodology allows NGERS reporting entities to make unique claims on the zero emissions attribute of renewable energy purchases and reflect these in their scope </w:t>
      </w:r>
      <w:proofErr w:type="gramStart"/>
      <w:r>
        <w:t>2</w:t>
      </w:r>
      <w:proofErr w:type="gramEnd"/>
      <w:r>
        <w:t xml:space="preserve"> emissions. The </w:t>
      </w:r>
      <w:hyperlink r:id="rId14">
        <w:r w:rsidRPr="59785D4F">
          <w:rPr>
            <w:rStyle w:val="Hyperlink"/>
          </w:rPr>
          <w:t>outcomes of consultation on 2023 updates to the NGERS scheme</w:t>
        </w:r>
      </w:hyperlink>
      <w:r>
        <w:t xml:space="preserve"> anticipated the introduction of REGO certificates</w:t>
      </w:r>
      <w:r w:rsidR="00041632">
        <w:t xml:space="preserve"> and </w:t>
      </w:r>
      <w:r w:rsidR="00717442">
        <w:t xml:space="preserve">further consultation on </w:t>
      </w:r>
      <w:r w:rsidR="004A53DC">
        <w:t>moving to</w:t>
      </w:r>
      <w:r w:rsidR="00D2682C">
        <w:t xml:space="preserve"> dual report</w:t>
      </w:r>
      <w:r w:rsidR="00F708DB">
        <w:t>ing</w:t>
      </w:r>
      <w:r>
        <w:t>.</w:t>
      </w:r>
    </w:p>
    <w:p w14:paraId="37E64EC5" w14:textId="4649B8D5" w:rsidR="003C2563" w:rsidRPr="00BA0E21" w:rsidRDefault="0052046F" w:rsidP="00BA0E21">
      <w:r>
        <w:t>Treasury is consulting on climate-related financial disclosure requirements that would align with international standards</w:t>
      </w:r>
      <w:proofErr w:type="gramStart"/>
      <w:r>
        <w:t xml:space="preserve">.  </w:t>
      </w:r>
      <w:proofErr w:type="gramEnd"/>
      <w:r w:rsidR="009D7387">
        <w:t>Internationally, t</w:t>
      </w:r>
      <w:r>
        <w:t xml:space="preserve">he Greenhouse Gas Protocol secretariat is undertaking a review </w:t>
      </w:r>
      <w:r w:rsidR="5557C61B">
        <w:t>of</w:t>
      </w:r>
      <w:r w:rsidR="79C7C04E">
        <w:t xml:space="preserve"> </w:t>
      </w:r>
      <w:r>
        <w:t xml:space="preserve">its scope </w:t>
      </w:r>
      <w:proofErr w:type="gramStart"/>
      <w:r>
        <w:t>2</w:t>
      </w:r>
      <w:proofErr w:type="gramEnd"/>
      <w:r>
        <w:t xml:space="preserve"> guidance and the flexibility and granularity that would be provided through the REGO framework is consistent</w:t>
      </w:r>
      <w:r w:rsidRPr="009A13CC">
        <w:t xml:space="preserve"> </w:t>
      </w:r>
      <w:r>
        <w:t>with themes emerging through the review process.</w:t>
      </w:r>
      <w:r w:rsidRPr="004301C1">
        <w:t xml:space="preserve"> </w:t>
      </w:r>
    </w:p>
    <w:p w14:paraId="2337AE37" w14:textId="512A8C29" w:rsidR="0052046F" w:rsidRDefault="00802168" w:rsidP="003D7598">
      <w:pPr>
        <w:pStyle w:val="Heading1"/>
        <w:numPr>
          <w:ilvl w:val="0"/>
          <w:numId w:val="3"/>
        </w:numPr>
      </w:pPr>
      <w:bookmarkStart w:id="103" w:name="_Toc1194299651"/>
      <w:bookmarkStart w:id="104" w:name="_Toc143243707"/>
      <w:r>
        <w:lastRenderedPageBreak/>
        <w:t xml:space="preserve">REGO </w:t>
      </w:r>
      <w:bookmarkEnd w:id="103"/>
      <w:r w:rsidR="00EE69FA">
        <w:t xml:space="preserve">creation and </w:t>
      </w:r>
      <w:r w:rsidR="00450066">
        <w:t>surrender</w:t>
      </w:r>
      <w:bookmarkEnd w:id="104"/>
    </w:p>
    <w:p w14:paraId="20795232" w14:textId="3C213E97" w:rsidR="00D6327F" w:rsidRDefault="00E5594A" w:rsidP="0052046F">
      <w:pPr>
        <w:rPr>
          <w:rFonts w:ascii="Calibri" w:eastAsia="Calibri" w:hAnsi="Calibri" w:cs="Calibri"/>
        </w:rPr>
      </w:pPr>
      <w:r>
        <w:rPr>
          <w:rFonts w:ascii="Calibri" w:eastAsia="Calibri" w:hAnsi="Calibri" w:cs="Calibri"/>
        </w:rPr>
        <w:t xml:space="preserve">The Department proposes no changes to </w:t>
      </w:r>
      <w:r w:rsidR="00E61712">
        <w:rPr>
          <w:rFonts w:ascii="Calibri" w:eastAsia="Calibri" w:hAnsi="Calibri" w:cs="Calibri"/>
        </w:rPr>
        <w:t xml:space="preserve">the </w:t>
      </w:r>
      <w:r w:rsidR="00BB68F7">
        <w:rPr>
          <w:rFonts w:ascii="Calibri" w:eastAsia="Calibri" w:hAnsi="Calibri" w:cs="Calibri"/>
        </w:rPr>
        <w:t xml:space="preserve">proposed </w:t>
      </w:r>
      <w:r w:rsidR="00E61712">
        <w:rPr>
          <w:rFonts w:ascii="Calibri" w:eastAsia="Calibri" w:hAnsi="Calibri" w:cs="Calibri"/>
        </w:rPr>
        <w:t>policy</w:t>
      </w:r>
      <w:r>
        <w:rPr>
          <w:rFonts w:ascii="Calibri" w:eastAsia="Calibri" w:hAnsi="Calibri" w:cs="Calibri"/>
        </w:rPr>
        <w:t xml:space="preserve"> that</w:t>
      </w:r>
      <w:r w:rsidR="007A22D1">
        <w:rPr>
          <w:rFonts w:ascii="Calibri" w:eastAsia="Calibri" w:hAnsi="Calibri" w:cs="Calibri"/>
        </w:rPr>
        <w:t xml:space="preserve"> e</w:t>
      </w:r>
      <w:r w:rsidR="0052046F" w:rsidRPr="59785D4F">
        <w:rPr>
          <w:rFonts w:ascii="Calibri" w:eastAsia="Calibri" w:hAnsi="Calibri" w:cs="Calibri"/>
        </w:rPr>
        <w:t>ligibility to create REGO</w:t>
      </w:r>
      <w:r w:rsidR="00CE19B3">
        <w:rPr>
          <w:rFonts w:ascii="Calibri" w:eastAsia="Calibri" w:hAnsi="Calibri" w:cs="Calibri"/>
        </w:rPr>
        <w:t xml:space="preserve"> certificate</w:t>
      </w:r>
      <w:r w:rsidR="0052046F" w:rsidRPr="59785D4F">
        <w:rPr>
          <w:rFonts w:ascii="Calibri" w:eastAsia="Calibri" w:hAnsi="Calibri" w:cs="Calibri"/>
        </w:rPr>
        <w:t>s is intended to be inclusive of all renewable electricity generation in Australia</w:t>
      </w:r>
      <w:r w:rsidR="007A22D1">
        <w:rPr>
          <w:rFonts w:ascii="Calibri" w:eastAsia="Calibri" w:hAnsi="Calibri" w:cs="Calibri"/>
        </w:rPr>
        <w:t>, where that generation has not already created LGCs, S</w:t>
      </w:r>
      <w:r w:rsidR="000B412F">
        <w:rPr>
          <w:rFonts w:ascii="Calibri" w:eastAsia="Calibri" w:hAnsi="Calibri" w:cs="Calibri"/>
        </w:rPr>
        <w:t xml:space="preserve">mall-scale </w:t>
      </w:r>
      <w:r w:rsidR="007A22D1">
        <w:rPr>
          <w:rFonts w:ascii="Calibri" w:eastAsia="Calibri" w:hAnsi="Calibri" w:cs="Calibri"/>
        </w:rPr>
        <w:t>T</w:t>
      </w:r>
      <w:r w:rsidR="000B412F">
        <w:rPr>
          <w:rFonts w:ascii="Calibri" w:eastAsia="Calibri" w:hAnsi="Calibri" w:cs="Calibri"/>
        </w:rPr>
        <w:t xml:space="preserve">echnology </w:t>
      </w:r>
      <w:r w:rsidR="007A22D1">
        <w:rPr>
          <w:rFonts w:ascii="Calibri" w:eastAsia="Calibri" w:hAnsi="Calibri" w:cs="Calibri"/>
        </w:rPr>
        <w:t>C</w:t>
      </w:r>
      <w:r w:rsidR="000B412F">
        <w:rPr>
          <w:rFonts w:ascii="Calibri" w:eastAsia="Calibri" w:hAnsi="Calibri" w:cs="Calibri"/>
        </w:rPr>
        <w:t>ertificate</w:t>
      </w:r>
      <w:r w:rsidR="007A22D1">
        <w:rPr>
          <w:rFonts w:ascii="Calibri" w:eastAsia="Calibri" w:hAnsi="Calibri" w:cs="Calibri"/>
        </w:rPr>
        <w:t>s (</w:t>
      </w:r>
      <w:r w:rsidR="000B412F">
        <w:rPr>
          <w:rFonts w:ascii="Calibri" w:eastAsia="Calibri" w:hAnsi="Calibri" w:cs="Calibri"/>
        </w:rPr>
        <w:t>STCs)</w:t>
      </w:r>
      <w:r w:rsidR="00B75451">
        <w:rPr>
          <w:rFonts w:ascii="Calibri" w:eastAsia="Calibri" w:hAnsi="Calibri" w:cs="Calibri"/>
        </w:rPr>
        <w:t xml:space="preserve">, </w:t>
      </w:r>
      <w:r w:rsidR="007A22D1">
        <w:rPr>
          <w:rFonts w:ascii="Calibri" w:eastAsia="Calibri" w:hAnsi="Calibri" w:cs="Calibri"/>
        </w:rPr>
        <w:t>unless the certificate creation period has passed</w:t>
      </w:r>
      <w:r w:rsidR="00B75451">
        <w:rPr>
          <w:rFonts w:ascii="Calibri" w:eastAsia="Calibri" w:hAnsi="Calibri" w:cs="Calibri"/>
        </w:rPr>
        <w:t>,</w:t>
      </w:r>
      <w:r w:rsidR="007A22D1">
        <w:rPr>
          <w:rFonts w:ascii="Calibri" w:eastAsia="Calibri" w:hAnsi="Calibri" w:cs="Calibri"/>
        </w:rPr>
        <w:t xml:space="preserve"> or other certificates (policy proposal #2)</w:t>
      </w:r>
      <w:proofErr w:type="gramStart"/>
      <w:r w:rsidR="0052046F" w:rsidRPr="59785D4F">
        <w:rPr>
          <w:rFonts w:ascii="Calibri" w:eastAsia="Calibri" w:hAnsi="Calibri" w:cs="Calibri"/>
        </w:rPr>
        <w:t xml:space="preserve">.  </w:t>
      </w:r>
      <w:proofErr w:type="gramEnd"/>
    </w:p>
    <w:p w14:paraId="74CE033B" w14:textId="3FF466F8" w:rsidR="00567074" w:rsidRDefault="0052046F" w:rsidP="0052046F">
      <w:pPr>
        <w:rPr>
          <w:rFonts w:ascii="Calibri" w:eastAsia="Calibri" w:hAnsi="Calibri" w:cs="Calibri"/>
        </w:rPr>
      </w:pPr>
      <w:r w:rsidRPr="59785D4F">
        <w:rPr>
          <w:rFonts w:ascii="Calibri" w:eastAsia="Calibri" w:hAnsi="Calibri" w:cs="Calibri"/>
        </w:rPr>
        <w:t>The</w:t>
      </w:r>
      <w:r w:rsidR="00C65648">
        <w:rPr>
          <w:rFonts w:ascii="Calibri" w:eastAsia="Calibri" w:hAnsi="Calibri" w:cs="Calibri"/>
        </w:rPr>
        <w:t xml:space="preserve"> Department’s</w:t>
      </w:r>
      <w:r w:rsidRPr="59785D4F">
        <w:rPr>
          <w:rFonts w:ascii="Calibri" w:eastAsia="Calibri" w:hAnsi="Calibri" w:cs="Calibri"/>
        </w:rPr>
        <w:t xml:space="preserve"> approach </w:t>
      </w:r>
      <w:r w:rsidR="00E23A92">
        <w:rPr>
          <w:rFonts w:ascii="Calibri" w:eastAsia="Calibri" w:hAnsi="Calibri" w:cs="Calibri"/>
        </w:rPr>
        <w:t>means</w:t>
      </w:r>
      <w:r w:rsidR="001551E7">
        <w:rPr>
          <w:rFonts w:ascii="Calibri" w:eastAsia="Calibri" w:hAnsi="Calibri" w:cs="Calibri"/>
        </w:rPr>
        <w:t xml:space="preserve"> </w:t>
      </w:r>
      <w:r w:rsidR="004D6FDA" w:rsidRPr="21FCD097">
        <w:rPr>
          <w:rFonts w:ascii="Calibri" w:eastAsia="Calibri" w:hAnsi="Calibri" w:cs="Calibri"/>
        </w:rPr>
        <w:t>the</w:t>
      </w:r>
      <w:r w:rsidR="0029657F" w:rsidRPr="21FCD097">
        <w:rPr>
          <w:rFonts w:ascii="Calibri" w:eastAsia="Calibri" w:hAnsi="Calibri" w:cs="Calibri"/>
        </w:rPr>
        <w:t xml:space="preserve"> </w:t>
      </w:r>
      <w:r w:rsidR="0029657F">
        <w:rPr>
          <w:rFonts w:ascii="Calibri" w:eastAsia="Calibri" w:hAnsi="Calibri" w:cs="Calibri"/>
        </w:rPr>
        <w:t>list</w:t>
      </w:r>
      <w:r w:rsidR="0030070C">
        <w:rPr>
          <w:rFonts w:ascii="Calibri" w:eastAsia="Calibri" w:hAnsi="Calibri" w:cs="Calibri"/>
        </w:rPr>
        <w:t xml:space="preserve"> of</w:t>
      </w:r>
      <w:r w:rsidR="001551E7">
        <w:rPr>
          <w:rFonts w:ascii="Calibri" w:eastAsia="Calibri" w:hAnsi="Calibri" w:cs="Calibri"/>
        </w:rPr>
        <w:t xml:space="preserve"> renewable energy sources </w:t>
      </w:r>
      <w:r w:rsidR="0036111C">
        <w:rPr>
          <w:rFonts w:ascii="Calibri" w:eastAsia="Calibri" w:hAnsi="Calibri" w:cs="Calibri"/>
        </w:rPr>
        <w:t xml:space="preserve">under the </w:t>
      </w:r>
      <w:r w:rsidR="0036111C">
        <w:rPr>
          <w:rFonts w:ascii="Calibri" w:eastAsia="Calibri" w:hAnsi="Calibri" w:cs="Calibri"/>
          <w:i/>
          <w:iCs/>
        </w:rPr>
        <w:t>Renewable Energy (Electricity) Act 2000</w:t>
      </w:r>
      <w:r w:rsidR="0036111C">
        <w:rPr>
          <w:rFonts w:ascii="Calibri" w:eastAsia="Calibri" w:hAnsi="Calibri" w:cs="Calibri"/>
        </w:rPr>
        <w:t xml:space="preserve"> </w:t>
      </w:r>
      <w:r w:rsidR="00545B3B">
        <w:rPr>
          <w:rFonts w:ascii="Calibri" w:eastAsia="Calibri" w:hAnsi="Calibri" w:cs="Calibri"/>
        </w:rPr>
        <w:t>will be</w:t>
      </w:r>
      <w:r w:rsidR="0030070C" w:rsidRPr="0030070C">
        <w:rPr>
          <w:rFonts w:ascii="Calibri" w:eastAsia="Calibri" w:hAnsi="Calibri" w:cs="Calibri"/>
        </w:rPr>
        <w:t xml:space="preserve"> the starting point to define eligible renewable energy sources </w:t>
      </w:r>
      <w:r w:rsidR="001551E7">
        <w:rPr>
          <w:rFonts w:ascii="Calibri" w:eastAsia="Calibri" w:hAnsi="Calibri" w:cs="Calibri"/>
        </w:rPr>
        <w:t>(policy proposal</w:t>
      </w:r>
      <w:r w:rsidR="00864C71">
        <w:rPr>
          <w:rFonts w:ascii="Calibri" w:eastAsia="Calibri" w:hAnsi="Calibri" w:cs="Calibri"/>
        </w:rPr>
        <w:t xml:space="preserve"> </w:t>
      </w:r>
      <w:r w:rsidR="0036111C">
        <w:rPr>
          <w:rFonts w:ascii="Calibri" w:eastAsia="Calibri" w:hAnsi="Calibri" w:cs="Calibri"/>
        </w:rPr>
        <w:t>#3</w:t>
      </w:r>
      <w:r w:rsidR="00F577FC" w:rsidRPr="21FCD097">
        <w:rPr>
          <w:rFonts w:ascii="Calibri" w:eastAsia="Calibri" w:hAnsi="Calibri" w:cs="Calibri"/>
        </w:rPr>
        <w:t>).</w:t>
      </w:r>
      <w:r w:rsidR="00F577FC">
        <w:t xml:space="preserve"> Arrangements</w:t>
      </w:r>
      <w:r w:rsidR="00FC37D7" w:rsidRPr="00FC37D7">
        <w:rPr>
          <w:rFonts w:ascii="Calibri" w:eastAsia="Calibri" w:hAnsi="Calibri" w:cs="Calibri"/>
        </w:rPr>
        <w:t xml:space="preserve"> for electricity generation from hydrogen in future as a secondary renewable energy source</w:t>
      </w:r>
      <w:r w:rsidR="00CA0029">
        <w:rPr>
          <w:rFonts w:ascii="Calibri" w:eastAsia="Calibri" w:hAnsi="Calibri" w:cs="Calibri"/>
        </w:rPr>
        <w:t xml:space="preserve"> will </w:t>
      </w:r>
      <w:proofErr w:type="gramStart"/>
      <w:r w:rsidR="00CA0029">
        <w:rPr>
          <w:rFonts w:ascii="Calibri" w:eastAsia="Calibri" w:hAnsi="Calibri" w:cs="Calibri"/>
        </w:rPr>
        <w:t>be considered</w:t>
      </w:r>
      <w:proofErr w:type="gramEnd"/>
      <w:r w:rsidR="005118B5">
        <w:rPr>
          <w:rFonts w:ascii="Calibri" w:eastAsia="Calibri" w:hAnsi="Calibri" w:cs="Calibri"/>
        </w:rPr>
        <w:t>.</w:t>
      </w:r>
    </w:p>
    <w:p w14:paraId="164958A3" w14:textId="14F20767" w:rsidR="00DF30AF" w:rsidRDefault="00567074" w:rsidP="0052046F">
      <w:pPr>
        <w:rPr>
          <w:rFonts w:ascii="Calibri" w:eastAsia="Calibri" w:hAnsi="Calibri" w:cs="Calibri"/>
        </w:rPr>
      </w:pPr>
      <w:r>
        <w:rPr>
          <w:rFonts w:ascii="Calibri" w:eastAsia="Calibri" w:hAnsi="Calibri" w:cs="Calibri"/>
        </w:rPr>
        <w:t>O</w:t>
      </w:r>
      <w:r w:rsidR="00041543">
        <w:rPr>
          <w:rFonts w:ascii="Calibri" w:eastAsia="Calibri" w:hAnsi="Calibri" w:cs="Calibri"/>
        </w:rPr>
        <w:t>ffshore</w:t>
      </w:r>
      <w:r w:rsidR="00041543" w:rsidRPr="00041543">
        <w:t xml:space="preserve"> </w:t>
      </w:r>
      <w:r w:rsidR="00041543" w:rsidRPr="00041543">
        <w:rPr>
          <w:rFonts w:ascii="Calibri" w:eastAsia="Calibri" w:hAnsi="Calibri" w:cs="Calibri"/>
        </w:rPr>
        <w:t xml:space="preserve">renewable energy power stations and storage facilities located </w:t>
      </w:r>
      <w:r w:rsidR="008F13B4">
        <w:rPr>
          <w:rFonts w:ascii="Calibri" w:eastAsia="Calibri" w:hAnsi="Calibri" w:cs="Calibri"/>
        </w:rPr>
        <w:t>to the boundary of</w:t>
      </w:r>
      <w:r w:rsidR="00041543" w:rsidRPr="00041543">
        <w:rPr>
          <w:rFonts w:ascii="Calibri" w:eastAsia="Calibri" w:hAnsi="Calibri" w:cs="Calibri"/>
        </w:rPr>
        <w:t xml:space="preserve"> Australia’s Exclusive Economic Zone, and electricity that </w:t>
      </w:r>
      <w:proofErr w:type="gramStart"/>
      <w:r w:rsidR="00041543" w:rsidRPr="00041543">
        <w:rPr>
          <w:rFonts w:ascii="Calibri" w:eastAsia="Calibri" w:hAnsi="Calibri" w:cs="Calibri"/>
        </w:rPr>
        <w:t>is exported</w:t>
      </w:r>
      <w:proofErr w:type="gramEnd"/>
      <w:r w:rsidR="00041543" w:rsidRPr="00041543">
        <w:rPr>
          <w:rFonts w:ascii="Calibri" w:eastAsia="Calibri" w:hAnsi="Calibri" w:cs="Calibri"/>
        </w:rPr>
        <w:t xml:space="preserve"> internationally</w:t>
      </w:r>
      <w:r w:rsidR="00041543">
        <w:rPr>
          <w:rFonts w:ascii="Calibri" w:eastAsia="Calibri" w:hAnsi="Calibri" w:cs="Calibri"/>
        </w:rPr>
        <w:t xml:space="preserve"> (policy proposal #5) </w:t>
      </w:r>
      <w:r w:rsidR="00D67222">
        <w:rPr>
          <w:rFonts w:ascii="Calibri" w:eastAsia="Calibri" w:hAnsi="Calibri" w:cs="Calibri"/>
        </w:rPr>
        <w:t>could</w:t>
      </w:r>
      <w:r w:rsidR="00041543">
        <w:rPr>
          <w:rFonts w:ascii="Calibri" w:eastAsia="Calibri" w:hAnsi="Calibri" w:cs="Calibri"/>
        </w:rPr>
        <w:t xml:space="preserve"> create REGO</w:t>
      </w:r>
      <w:r w:rsidR="00EA094D">
        <w:rPr>
          <w:rFonts w:ascii="Calibri" w:eastAsia="Calibri" w:hAnsi="Calibri" w:cs="Calibri"/>
        </w:rPr>
        <w:t xml:space="preserve"> certificate</w:t>
      </w:r>
      <w:r w:rsidR="00041543">
        <w:rPr>
          <w:rFonts w:ascii="Calibri" w:eastAsia="Calibri" w:hAnsi="Calibri" w:cs="Calibri"/>
        </w:rPr>
        <w:t>s</w:t>
      </w:r>
      <w:r w:rsidR="00D67222">
        <w:rPr>
          <w:rFonts w:ascii="Calibri" w:eastAsia="Calibri" w:hAnsi="Calibri" w:cs="Calibri"/>
        </w:rPr>
        <w:t>.</w:t>
      </w:r>
      <w:r w:rsidR="00485D61">
        <w:rPr>
          <w:rFonts w:ascii="Calibri" w:eastAsia="Calibri" w:hAnsi="Calibri" w:cs="Calibri"/>
        </w:rPr>
        <w:t xml:space="preserve"> </w:t>
      </w:r>
    </w:p>
    <w:p w14:paraId="1A28BBFA" w14:textId="75714AA3" w:rsidR="008059B9" w:rsidRDefault="00485D61" w:rsidP="0052046F">
      <w:pPr>
        <w:rPr>
          <w:rFonts w:ascii="Calibri" w:eastAsia="Calibri" w:hAnsi="Calibri" w:cs="Calibri"/>
        </w:rPr>
      </w:pPr>
      <w:r>
        <w:rPr>
          <w:rFonts w:ascii="Calibri" w:eastAsia="Calibri" w:hAnsi="Calibri" w:cs="Calibri"/>
        </w:rPr>
        <w:t>This</w:t>
      </w:r>
      <w:r w:rsidR="00041543">
        <w:rPr>
          <w:rFonts w:ascii="Calibri" w:eastAsia="Calibri" w:hAnsi="Calibri" w:cs="Calibri"/>
        </w:rPr>
        <w:t xml:space="preserve"> </w:t>
      </w:r>
      <w:r w:rsidR="0052046F" w:rsidRPr="59785D4F">
        <w:rPr>
          <w:rFonts w:ascii="Calibri" w:eastAsia="Calibri" w:hAnsi="Calibri" w:cs="Calibri"/>
        </w:rPr>
        <w:t xml:space="preserve">allows for all renewable electricity generation in Australia to be able to </w:t>
      </w:r>
      <w:proofErr w:type="gramStart"/>
      <w:r w:rsidR="0052046F" w:rsidRPr="59785D4F">
        <w:rPr>
          <w:rFonts w:ascii="Calibri" w:eastAsia="Calibri" w:hAnsi="Calibri" w:cs="Calibri"/>
        </w:rPr>
        <w:t>be tracked</w:t>
      </w:r>
      <w:proofErr w:type="gramEnd"/>
      <w:r w:rsidR="0052046F" w:rsidRPr="59785D4F">
        <w:rPr>
          <w:rFonts w:ascii="Calibri" w:eastAsia="Calibri" w:hAnsi="Calibri" w:cs="Calibri"/>
        </w:rPr>
        <w:t xml:space="preserve"> and verified over time, which provides for transparency in energy and emissions claims</w:t>
      </w:r>
      <w:r w:rsidR="004D5279">
        <w:rPr>
          <w:rFonts w:ascii="Calibri" w:eastAsia="Calibri" w:hAnsi="Calibri" w:cs="Calibri"/>
        </w:rPr>
        <w:t>,</w:t>
      </w:r>
      <w:r w:rsidR="00772902">
        <w:rPr>
          <w:rFonts w:ascii="Calibri" w:eastAsia="Calibri" w:hAnsi="Calibri" w:cs="Calibri"/>
        </w:rPr>
        <w:t xml:space="preserve"> includ</w:t>
      </w:r>
      <w:r w:rsidR="004D5279">
        <w:rPr>
          <w:rFonts w:ascii="Calibri" w:eastAsia="Calibri" w:hAnsi="Calibri" w:cs="Calibri"/>
        </w:rPr>
        <w:t>ing</w:t>
      </w:r>
      <w:r w:rsidR="00772902">
        <w:rPr>
          <w:rFonts w:ascii="Calibri" w:eastAsia="Calibri" w:hAnsi="Calibri" w:cs="Calibri"/>
        </w:rPr>
        <w:t xml:space="preserve"> the surrender of REGO certificates to demonstrate renewable </w:t>
      </w:r>
      <w:r w:rsidR="00433E0C">
        <w:rPr>
          <w:rFonts w:ascii="Calibri" w:eastAsia="Calibri" w:hAnsi="Calibri" w:cs="Calibri"/>
        </w:rPr>
        <w:t>electricity</w:t>
      </w:r>
      <w:r w:rsidR="00772902">
        <w:rPr>
          <w:rFonts w:ascii="Calibri" w:eastAsia="Calibri" w:hAnsi="Calibri" w:cs="Calibri"/>
        </w:rPr>
        <w:t xml:space="preserve"> use </w:t>
      </w:r>
      <w:r w:rsidR="00335A18">
        <w:rPr>
          <w:rFonts w:ascii="Calibri" w:eastAsia="Calibri" w:hAnsi="Calibri" w:cs="Calibri"/>
        </w:rPr>
        <w:t xml:space="preserve">for products </w:t>
      </w:r>
      <w:r w:rsidR="00C76F86">
        <w:rPr>
          <w:rFonts w:ascii="Calibri" w:eastAsia="Calibri" w:hAnsi="Calibri" w:cs="Calibri"/>
        </w:rPr>
        <w:t>under the GO scheme</w:t>
      </w:r>
      <w:r w:rsidR="00CD2AFF">
        <w:rPr>
          <w:rFonts w:ascii="Calibri" w:eastAsia="Calibri" w:hAnsi="Calibri" w:cs="Calibri"/>
        </w:rPr>
        <w:t xml:space="preserve">. </w:t>
      </w:r>
      <w:r w:rsidR="00335A18">
        <w:rPr>
          <w:rFonts w:ascii="Calibri" w:eastAsia="Calibri" w:hAnsi="Calibri" w:cs="Calibri"/>
        </w:rPr>
        <w:t xml:space="preserve">Further information can </w:t>
      </w:r>
      <w:proofErr w:type="gramStart"/>
      <w:r w:rsidR="00335A18">
        <w:rPr>
          <w:rFonts w:ascii="Calibri" w:eastAsia="Calibri" w:hAnsi="Calibri" w:cs="Calibri"/>
        </w:rPr>
        <w:t>be found</w:t>
      </w:r>
      <w:proofErr w:type="gramEnd"/>
      <w:r w:rsidR="00335A18">
        <w:rPr>
          <w:rFonts w:ascii="Calibri" w:eastAsia="Calibri" w:hAnsi="Calibri" w:cs="Calibri"/>
        </w:rPr>
        <w:t xml:space="preserve"> in the Guarantee</w:t>
      </w:r>
      <w:r w:rsidR="00CD2AFF">
        <w:rPr>
          <w:rFonts w:ascii="Calibri" w:eastAsia="Calibri" w:hAnsi="Calibri" w:cs="Calibri"/>
        </w:rPr>
        <w:t xml:space="preserve"> of </w:t>
      </w:r>
      <w:r w:rsidR="00335A18">
        <w:rPr>
          <w:rFonts w:ascii="Calibri" w:eastAsia="Calibri" w:hAnsi="Calibri" w:cs="Calibri"/>
        </w:rPr>
        <w:t xml:space="preserve">Origin Scheme Design </w:t>
      </w:r>
      <w:r w:rsidR="6F3E96E0" w:rsidRPr="59158D23">
        <w:rPr>
          <w:rFonts w:ascii="Calibri" w:eastAsia="Calibri" w:hAnsi="Calibri" w:cs="Calibri"/>
        </w:rPr>
        <w:t>P</w:t>
      </w:r>
      <w:r w:rsidR="21531268" w:rsidRPr="59158D23">
        <w:rPr>
          <w:rFonts w:ascii="Calibri" w:eastAsia="Calibri" w:hAnsi="Calibri" w:cs="Calibri"/>
        </w:rPr>
        <w:t>aper</w:t>
      </w:r>
      <w:r w:rsidR="00335A18">
        <w:rPr>
          <w:rFonts w:ascii="Calibri" w:eastAsia="Calibri" w:hAnsi="Calibri" w:cs="Calibri"/>
        </w:rPr>
        <w:t>.</w:t>
      </w:r>
    </w:p>
    <w:p w14:paraId="270E7E3C" w14:textId="7D7D6873" w:rsidR="0052046F" w:rsidRPr="00821FDC" w:rsidRDefault="0052046F" w:rsidP="003D7598">
      <w:pPr>
        <w:pStyle w:val="Heading2"/>
        <w:numPr>
          <w:ilvl w:val="1"/>
          <w:numId w:val="3"/>
        </w:numPr>
      </w:pPr>
      <w:bookmarkStart w:id="105" w:name="_Toc146006099"/>
      <w:bookmarkStart w:id="106" w:name="_Toc143243708"/>
      <w:r>
        <w:t>Below</w:t>
      </w:r>
      <w:r w:rsidR="00423736">
        <w:t>-</w:t>
      </w:r>
      <w:r>
        <w:t>baseline generation</w:t>
      </w:r>
      <w:bookmarkEnd w:id="105"/>
      <w:bookmarkEnd w:id="106"/>
    </w:p>
    <w:p w14:paraId="720D82A9" w14:textId="42F6511E" w:rsidR="0052046F" w:rsidDel="004D419F" w:rsidRDefault="0052046F" w:rsidP="0052046F">
      <w:pPr>
        <w:rPr>
          <w:rFonts w:ascii="Calibri" w:eastAsia="Calibri" w:hAnsi="Calibri" w:cs="Calibri"/>
        </w:rPr>
      </w:pPr>
      <w:r w:rsidRPr="59785D4F">
        <w:rPr>
          <w:rFonts w:ascii="Calibri" w:eastAsia="Calibri" w:hAnsi="Calibri" w:cs="Calibri"/>
        </w:rPr>
        <w:t xml:space="preserve">The </w:t>
      </w:r>
      <w:r w:rsidR="000B3D0C">
        <w:rPr>
          <w:rFonts w:ascii="Calibri" w:eastAsia="Calibri" w:hAnsi="Calibri" w:cs="Calibri"/>
        </w:rPr>
        <w:t>December 2022</w:t>
      </w:r>
      <w:r w:rsidR="00B2521D">
        <w:rPr>
          <w:rFonts w:ascii="Calibri" w:eastAsia="Calibri" w:hAnsi="Calibri" w:cs="Calibri"/>
        </w:rPr>
        <w:t xml:space="preserve"> policy</w:t>
      </w:r>
      <w:r w:rsidR="000B3D0C" w:rsidRPr="59785D4F">
        <w:rPr>
          <w:rFonts w:ascii="Calibri" w:eastAsia="Calibri" w:hAnsi="Calibri" w:cs="Calibri"/>
        </w:rPr>
        <w:t xml:space="preserve"> </w:t>
      </w:r>
      <w:r w:rsidRPr="59785D4F">
        <w:rPr>
          <w:rFonts w:ascii="Calibri" w:eastAsia="Calibri" w:hAnsi="Calibri" w:cs="Calibri"/>
        </w:rPr>
        <w:t>position paper proposed that all electricity generation would be eligible to create REGO certificates regardless of power station age</w:t>
      </w:r>
      <w:r w:rsidR="000C43CC">
        <w:rPr>
          <w:rFonts w:ascii="Calibri" w:eastAsia="Calibri" w:hAnsi="Calibri" w:cs="Calibri"/>
        </w:rPr>
        <w:t xml:space="preserve"> (policy proposal </w:t>
      </w:r>
      <w:r w:rsidR="00B66DEA">
        <w:rPr>
          <w:rFonts w:ascii="Calibri" w:eastAsia="Calibri" w:hAnsi="Calibri" w:cs="Calibri"/>
        </w:rPr>
        <w:t>#6)</w:t>
      </w:r>
      <w:r w:rsidRPr="59785D4F">
        <w:rPr>
          <w:rFonts w:ascii="Calibri" w:eastAsia="Calibri" w:hAnsi="Calibri" w:cs="Calibri"/>
        </w:rPr>
        <w:t>. The paper acknowledged that the impact of introducing below</w:t>
      </w:r>
      <w:r w:rsidR="00CE3000">
        <w:rPr>
          <w:rFonts w:ascii="Calibri" w:eastAsia="Calibri" w:hAnsi="Calibri" w:cs="Calibri"/>
        </w:rPr>
        <w:t>-</w:t>
      </w:r>
      <w:r w:rsidRPr="59785D4F">
        <w:rPr>
          <w:rFonts w:ascii="Calibri" w:eastAsia="Calibri" w:hAnsi="Calibri" w:cs="Calibri"/>
        </w:rPr>
        <w:t xml:space="preserve">baseline generation through the REGO scheme while the RET scheme is still operational would depend on voluntary demand for renewable electricity certificates. </w:t>
      </w:r>
    </w:p>
    <w:p w14:paraId="0B5A7673" w14:textId="6D64FC07" w:rsidR="0052046F" w:rsidRDefault="0052046F" w:rsidP="0052046F">
      <w:pPr>
        <w:rPr>
          <w:rFonts w:ascii="Calibri" w:eastAsia="Calibri" w:hAnsi="Calibri" w:cs="Calibri"/>
        </w:rPr>
      </w:pPr>
      <w:r w:rsidRPr="521E0865">
        <w:rPr>
          <w:rFonts w:ascii="Calibri" w:eastAsia="Calibri" w:hAnsi="Calibri" w:cs="Calibri"/>
        </w:rPr>
        <w:t>Th</w:t>
      </w:r>
      <w:r>
        <w:rPr>
          <w:rFonts w:ascii="Calibri" w:eastAsia="Calibri" w:hAnsi="Calibri" w:cs="Calibri"/>
        </w:rPr>
        <w:t>e proposal to include below</w:t>
      </w:r>
      <w:r w:rsidR="00CE3000">
        <w:rPr>
          <w:rFonts w:ascii="Calibri" w:eastAsia="Calibri" w:hAnsi="Calibri" w:cs="Calibri"/>
        </w:rPr>
        <w:t>-</w:t>
      </w:r>
      <w:r>
        <w:rPr>
          <w:rFonts w:ascii="Calibri" w:eastAsia="Calibri" w:hAnsi="Calibri" w:cs="Calibri"/>
        </w:rPr>
        <w:t>baseline generation in the REGO scheme</w:t>
      </w:r>
      <w:r w:rsidRPr="521E0865">
        <w:rPr>
          <w:rFonts w:ascii="Calibri" w:eastAsia="Calibri" w:hAnsi="Calibri" w:cs="Calibri"/>
        </w:rPr>
        <w:t xml:space="preserve"> is consistent with the</w:t>
      </w:r>
      <w:r>
        <w:rPr>
          <w:rFonts w:ascii="Calibri" w:eastAsia="Calibri" w:hAnsi="Calibri" w:cs="Calibri"/>
        </w:rPr>
        <w:t xml:space="preserve"> scheme’</w:t>
      </w:r>
      <w:r w:rsidRPr="521E0865">
        <w:rPr>
          <w:rFonts w:ascii="Calibri" w:eastAsia="Calibri" w:hAnsi="Calibri" w:cs="Calibri"/>
        </w:rPr>
        <w:t xml:space="preserve">s </w:t>
      </w:r>
      <w:r>
        <w:rPr>
          <w:rFonts w:ascii="Calibri" w:eastAsia="Calibri" w:hAnsi="Calibri" w:cs="Calibri"/>
        </w:rPr>
        <w:t>primary purpose. It allows buyers to</w:t>
      </w:r>
      <w:r w:rsidRPr="004A5AFF">
        <w:rPr>
          <w:rFonts w:ascii="Calibri" w:eastAsia="Calibri" w:hAnsi="Calibri" w:cs="Calibri"/>
        </w:rPr>
        <w:t xml:space="preserve"> </w:t>
      </w:r>
      <w:r>
        <w:rPr>
          <w:rFonts w:ascii="Calibri" w:eastAsia="Calibri" w:hAnsi="Calibri" w:cs="Calibri"/>
        </w:rPr>
        <w:t>exercise choice about the certificates they wish to purchase</w:t>
      </w:r>
      <w:proofErr w:type="gramStart"/>
      <w:r>
        <w:rPr>
          <w:rFonts w:ascii="Calibri" w:eastAsia="Calibri" w:hAnsi="Calibri" w:cs="Calibri"/>
        </w:rPr>
        <w:t xml:space="preserve">.  </w:t>
      </w:r>
      <w:proofErr w:type="gramEnd"/>
    </w:p>
    <w:p w14:paraId="287EC05E" w14:textId="3BF59622" w:rsidR="0052046F" w:rsidRPr="007F663C" w:rsidRDefault="00A173C4" w:rsidP="0052046F">
      <w:pPr>
        <w:rPr>
          <w:rFonts w:ascii="Calibri" w:eastAsia="Calibri" w:hAnsi="Calibri" w:cs="Calibri"/>
          <w:color w:val="auto"/>
        </w:rPr>
      </w:pPr>
      <w:r w:rsidRPr="007F663C">
        <w:rPr>
          <w:rFonts w:ascii="Calibri" w:eastAsia="Calibri" w:hAnsi="Calibri" w:cs="Calibri"/>
          <w:color w:val="auto"/>
        </w:rPr>
        <w:t>S</w:t>
      </w:r>
      <w:r w:rsidR="00DD2089" w:rsidRPr="007F663C">
        <w:rPr>
          <w:rFonts w:ascii="Calibri" w:eastAsia="Calibri" w:hAnsi="Calibri" w:cs="Calibri"/>
          <w:color w:val="auto"/>
        </w:rPr>
        <w:t xml:space="preserve">chemes like </w:t>
      </w:r>
      <w:r w:rsidR="00DD2089" w:rsidRPr="36F27033">
        <w:rPr>
          <w:rFonts w:ascii="Calibri" w:eastAsia="Calibri" w:hAnsi="Calibri" w:cs="Calibri"/>
          <w:color w:val="auto"/>
        </w:rPr>
        <w:t>NGER</w:t>
      </w:r>
      <w:r w:rsidR="26450797" w:rsidRPr="36F27033">
        <w:rPr>
          <w:rFonts w:ascii="Calibri" w:eastAsia="Calibri" w:hAnsi="Calibri" w:cs="Calibri"/>
          <w:color w:val="auto"/>
        </w:rPr>
        <w:t>S</w:t>
      </w:r>
      <w:r w:rsidR="00DD2089" w:rsidRPr="007F663C">
        <w:rPr>
          <w:rFonts w:ascii="Calibri" w:eastAsia="Calibri" w:hAnsi="Calibri" w:cs="Calibri"/>
          <w:color w:val="auto"/>
        </w:rPr>
        <w:t xml:space="preserve"> are increasingly considering market-based reporting of scope </w:t>
      </w:r>
      <w:proofErr w:type="gramStart"/>
      <w:r w:rsidR="00DD2089" w:rsidRPr="007F663C">
        <w:rPr>
          <w:rFonts w:ascii="Calibri" w:eastAsia="Calibri" w:hAnsi="Calibri" w:cs="Calibri"/>
          <w:color w:val="auto"/>
        </w:rPr>
        <w:t>2</w:t>
      </w:r>
      <w:proofErr w:type="gramEnd"/>
      <w:r w:rsidR="00DD2089" w:rsidRPr="007F663C">
        <w:rPr>
          <w:rFonts w:ascii="Calibri" w:eastAsia="Calibri" w:hAnsi="Calibri" w:cs="Calibri"/>
          <w:color w:val="auto"/>
        </w:rPr>
        <w:t xml:space="preserve"> emissions. If REGO certificates are used in market-based methodologies for scope </w:t>
      </w:r>
      <w:proofErr w:type="gramStart"/>
      <w:r w:rsidR="00DD2089" w:rsidRPr="007F663C">
        <w:rPr>
          <w:rFonts w:ascii="Calibri" w:eastAsia="Calibri" w:hAnsi="Calibri" w:cs="Calibri"/>
          <w:color w:val="auto"/>
        </w:rPr>
        <w:t>2</w:t>
      </w:r>
      <w:proofErr w:type="gramEnd"/>
      <w:r w:rsidR="00DD2089" w:rsidRPr="007F663C">
        <w:rPr>
          <w:rFonts w:ascii="Calibri" w:eastAsia="Calibri" w:hAnsi="Calibri" w:cs="Calibri"/>
          <w:color w:val="auto"/>
        </w:rPr>
        <w:t xml:space="preserve"> emissions in future, the residual mix factor</w:t>
      </w:r>
      <w:r w:rsidR="004A2A01">
        <w:rPr>
          <w:rFonts w:ascii="Calibri" w:eastAsia="Calibri" w:hAnsi="Calibri" w:cs="Calibri"/>
          <w:color w:val="auto"/>
        </w:rPr>
        <w:t xml:space="preserve"> (RMF)</w:t>
      </w:r>
      <w:r w:rsidR="00DD2089" w:rsidRPr="007F663C">
        <w:rPr>
          <w:rFonts w:ascii="Calibri" w:eastAsia="Calibri" w:hAnsi="Calibri" w:cs="Calibri"/>
          <w:color w:val="auto"/>
        </w:rPr>
        <w:t xml:space="preserve"> that applies to any consumption </w:t>
      </w:r>
      <w:r w:rsidR="00C670E3">
        <w:rPr>
          <w:rFonts w:ascii="Calibri" w:eastAsia="Calibri" w:hAnsi="Calibri" w:cs="Calibri"/>
          <w:color w:val="auto"/>
        </w:rPr>
        <w:t>not mat</w:t>
      </w:r>
      <w:r w:rsidR="008735FC">
        <w:rPr>
          <w:rFonts w:ascii="Calibri" w:eastAsia="Calibri" w:hAnsi="Calibri" w:cs="Calibri"/>
          <w:color w:val="auto"/>
        </w:rPr>
        <w:t xml:space="preserve">ched </w:t>
      </w:r>
      <w:r w:rsidR="00A20426">
        <w:rPr>
          <w:rFonts w:ascii="Calibri" w:eastAsia="Calibri" w:hAnsi="Calibri" w:cs="Calibri"/>
          <w:color w:val="auto"/>
        </w:rPr>
        <w:t xml:space="preserve">with renewables </w:t>
      </w:r>
      <w:r w:rsidR="00101BE9" w:rsidRPr="00101BE9">
        <w:rPr>
          <w:rFonts w:ascii="Calibri" w:eastAsia="Calibri" w:hAnsi="Calibri" w:cs="Calibri"/>
          <w:color w:val="auto"/>
        </w:rPr>
        <w:t xml:space="preserve">would be increased </w:t>
      </w:r>
      <w:r w:rsidR="009A20CE">
        <w:rPr>
          <w:rFonts w:ascii="Calibri" w:eastAsia="Calibri" w:hAnsi="Calibri" w:cs="Calibri"/>
          <w:color w:val="auto"/>
        </w:rPr>
        <w:t>as</w:t>
      </w:r>
      <w:r w:rsidR="00101BE9" w:rsidRPr="00101BE9">
        <w:rPr>
          <w:rFonts w:ascii="Calibri" w:eastAsia="Calibri" w:hAnsi="Calibri" w:cs="Calibri"/>
          <w:color w:val="auto"/>
        </w:rPr>
        <w:t xml:space="preserve"> the zero-emission</w:t>
      </w:r>
      <w:r w:rsidR="00682D5D">
        <w:rPr>
          <w:rFonts w:ascii="Calibri" w:eastAsia="Calibri" w:hAnsi="Calibri" w:cs="Calibri"/>
          <w:color w:val="auto"/>
        </w:rPr>
        <w:t>s</w:t>
      </w:r>
      <w:r w:rsidR="00101BE9" w:rsidRPr="00101BE9">
        <w:rPr>
          <w:rFonts w:ascii="Calibri" w:eastAsia="Calibri" w:hAnsi="Calibri" w:cs="Calibri"/>
          <w:color w:val="auto"/>
        </w:rPr>
        <w:t xml:space="preserve"> renewable sources that are issued </w:t>
      </w:r>
      <w:r w:rsidR="00765DEE" w:rsidRPr="00101BE9">
        <w:rPr>
          <w:rFonts w:ascii="Calibri" w:eastAsia="Calibri" w:hAnsi="Calibri" w:cs="Calibri"/>
          <w:color w:val="auto"/>
        </w:rPr>
        <w:t>REGO</w:t>
      </w:r>
      <w:r w:rsidR="00EA094D">
        <w:rPr>
          <w:rFonts w:ascii="Calibri" w:eastAsia="Calibri" w:hAnsi="Calibri" w:cs="Calibri"/>
          <w:color w:val="auto"/>
        </w:rPr>
        <w:t xml:space="preserve"> certificate</w:t>
      </w:r>
      <w:r w:rsidR="00765DEE" w:rsidRPr="00101BE9">
        <w:rPr>
          <w:rFonts w:ascii="Calibri" w:eastAsia="Calibri" w:hAnsi="Calibri" w:cs="Calibri"/>
          <w:color w:val="auto"/>
        </w:rPr>
        <w:t>s</w:t>
      </w:r>
      <w:r w:rsidR="00682D5D">
        <w:rPr>
          <w:rFonts w:ascii="Calibri" w:eastAsia="Calibri" w:hAnsi="Calibri" w:cs="Calibri"/>
          <w:color w:val="auto"/>
        </w:rPr>
        <w:t xml:space="preserve"> are removed</w:t>
      </w:r>
      <w:r w:rsidR="00765DEE" w:rsidRPr="00101BE9">
        <w:rPr>
          <w:rFonts w:ascii="Calibri" w:eastAsia="Calibri" w:hAnsi="Calibri" w:cs="Calibri"/>
          <w:color w:val="auto"/>
        </w:rPr>
        <w:t>.</w:t>
      </w:r>
      <w:r w:rsidR="00DD2089" w:rsidRPr="007F663C">
        <w:rPr>
          <w:rFonts w:ascii="Calibri" w:eastAsia="Calibri" w:hAnsi="Calibri" w:cs="Calibri"/>
          <w:color w:val="auto"/>
        </w:rPr>
        <w:t xml:space="preserve"> This may drive incentive for electricity consumers to acquire certificates, including below-baseline REGO certificates, if they do not want to report increasing market-based scope </w:t>
      </w:r>
      <w:proofErr w:type="gramStart"/>
      <w:r w:rsidR="00DD2089" w:rsidRPr="007F663C">
        <w:rPr>
          <w:rFonts w:ascii="Calibri" w:eastAsia="Calibri" w:hAnsi="Calibri" w:cs="Calibri"/>
          <w:color w:val="auto"/>
        </w:rPr>
        <w:t>2</w:t>
      </w:r>
      <w:proofErr w:type="gramEnd"/>
      <w:r w:rsidR="00DD2089" w:rsidRPr="007F663C">
        <w:rPr>
          <w:rFonts w:ascii="Calibri" w:eastAsia="Calibri" w:hAnsi="Calibri" w:cs="Calibri"/>
          <w:color w:val="auto"/>
        </w:rPr>
        <w:t xml:space="preserve"> emissions.</w:t>
      </w:r>
    </w:p>
    <w:p w14:paraId="21A69E88" w14:textId="1889C6FC" w:rsidR="0052046F" w:rsidRDefault="0052046F" w:rsidP="0052046F">
      <w:pPr>
        <w:spacing w:line="257" w:lineRule="auto"/>
        <w:rPr>
          <w:rFonts w:ascii="Calibri" w:eastAsia="Calibri" w:hAnsi="Calibri" w:cs="Calibri"/>
        </w:rPr>
      </w:pPr>
      <w:r>
        <w:rPr>
          <w:rFonts w:ascii="Calibri" w:eastAsia="Calibri" w:hAnsi="Calibri" w:cs="Calibri"/>
        </w:rPr>
        <w:t>GreenPower will not use below-baseline certificates</w:t>
      </w:r>
      <w:r w:rsidR="00DE6BB9">
        <w:rPr>
          <w:rFonts w:ascii="Calibri" w:eastAsia="Calibri" w:hAnsi="Calibri" w:cs="Calibri"/>
        </w:rPr>
        <w:t>, and</w:t>
      </w:r>
      <w:r w:rsidR="00A01418">
        <w:rPr>
          <w:rFonts w:ascii="Calibri" w:eastAsia="Calibri" w:hAnsi="Calibri" w:cs="Calibri"/>
        </w:rPr>
        <w:t xml:space="preserve"> s</w:t>
      </w:r>
      <w:r>
        <w:rPr>
          <w:rFonts w:ascii="Calibri" w:eastAsia="Calibri" w:hAnsi="Calibri" w:cs="Calibri"/>
        </w:rPr>
        <w:t>chemes such as RE100, which already apply criteria that exclude certificates created by older power stations, may strengthen requirements on power station age. This would reduce the extent to which energy users seek to purchase below</w:t>
      </w:r>
      <w:r w:rsidR="004F299D">
        <w:rPr>
          <w:rFonts w:ascii="Calibri" w:eastAsia="Calibri" w:hAnsi="Calibri" w:cs="Calibri"/>
        </w:rPr>
        <w:t>-</w:t>
      </w:r>
      <w:r>
        <w:rPr>
          <w:rFonts w:ascii="Calibri" w:eastAsia="Calibri" w:hAnsi="Calibri" w:cs="Calibri"/>
        </w:rPr>
        <w:t>baseline REGO</w:t>
      </w:r>
      <w:r w:rsidR="00EA094D">
        <w:rPr>
          <w:rFonts w:ascii="Calibri" w:eastAsia="Calibri" w:hAnsi="Calibri" w:cs="Calibri"/>
        </w:rPr>
        <w:t xml:space="preserve"> certificate</w:t>
      </w:r>
      <w:r>
        <w:rPr>
          <w:rFonts w:ascii="Calibri" w:eastAsia="Calibri" w:hAnsi="Calibri" w:cs="Calibri"/>
        </w:rPr>
        <w:t>s.</w:t>
      </w:r>
      <w:r w:rsidRPr="001D660C">
        <w:t xml:space="preserve"> </w:t>
      </w:r>
    </w:p>
    <w:p w14:paraId="101C8CB8" w14:textId="162DD62F" w:rsidR="0052046F" w:rsidRDefault="0052046F" w:rsidP="0052046F">
      <w:pPr>
        <w:spacing w:line="257" w:lineRule="auto"/>
        <w:rPr>
          <w:rFonts w:ascii="Calibri" w:eastAsia="Calibri" w:hAnsi="Calibri" w:cs="Calibri"/>
        </w:rPr>
      </w:pPr>
      <w:r w:rsidRPr="22F222A8">
        <w:rPr>
          <w:rFonts w:ascii="Calibri" w:eastAsia="Calibri" w:hAnsi="Calibri" w:cs="Calibri"/>
        </w:rPr>
        <w:t xml:space="preserve">If below-baseline </w:t>
      </w:r>
      <w:r>
        <w:rPr>
          <w:rFonts w:ascii="Calibri" w:eastAsia="Calibri" w:hAnsi="Calibri" w:cs="Calibri"/>
        </w:rPr>
        <w:t>generation is excluded from the REGO scheme</w:t>
      </w:r>
      <w:r w:rsidRPr="22F222A8">
        <w:rPr>
          <w:rFonts w:ascii="Calibri" w:eastAsia="Calibri" w:hAnsi="Calibri" w:cs="Calibri"/>
        </w:rPr>
        <w:t>, industry-led or international certification schemes (such as I</w:t>
      </w:r>
      <w:r>
        <w:rPr>
          <w:rFonts w:ascii="Calibri" w:eastAsia="Calibri" w:hAnsi="Calibri" w:cs="Calibri"/>
        </w:rPr>
        <w:t>-</w:t>
      </w:r>
      <w:r w:rsidRPr="22F222A8">
        <w:rPr>
          <w:rFonts w:ascii="Calibri" w:eastAsia="Calibri" w:hAnsi="Calibri" w:cs="Calibri"/>
        </w:rPr>
        <w:t>REC</w:t>
      </w:r>
      <w:r>
        <w:rPr>
          <w:rFonts w:ascii="Calibri" w:eastAsia="Calibri" w:hAnsi="Calibri" w:cs="Calibri"/>
        </w:rPr>
        <w:t>s</w:t>
      </w:r>
      <w:r w:rsidRPr="22F222A8">
        <w:rPr>
          <w:rFonts w:ascii="Calibri" w:eastAsia="Calibri" w:hAnsi="Calibri" w:cs="Calibri"/>
        </w:rPr>
        <w:t xml:space="preserve">) </w:t>
      </w:r>
      <w:r>
        <w:rPr>
          <w:rFonts w:ascii="Calibri" w:eastAsia="Calibri" w:hAnsi="Calibri" w:cs="Calibri"/>
        </w:rPr>
        <w:t>would</w:t>
      </w:r>
      <w:r w:rsidRPr="22F222A8">
        <w:rPr>
          <w:rFonts w:ascii="Calibri" w:eastAsia="Calibri" w:hAnsi="Calibri" w:cs="Calibri"/>
        </w:rPr>
        <w:t xml:space="preserve"> </w:t>
      </w:r>
      <w:proofErr w:type="gramStart"/>
      <w:r w:rsidRPr="1499E71D">
        <w:rPr>
          <w:rFonts w:ascii="Calibri" w:eastAsia="Calibri" w:hAnsi="Calibri" w:cs="Calibri"/>
        </w:rPr>
        <w:t xml:space="preserve">likely </w:t>
      </w:r>
      <w:r w:rsidRPr="22F222A8">
        <w:rPr>
          <w:rFonts w:ascii="Calibri" w:eastAsia="Calibri" w:hAnsi="Calibri" w:cs="Calibri"/>
        </w:rPr>
        <w:t>fill</w:t>
      </w:r>
      <w:proofErr w:type="gramEnd"/>
      <w:r w:rsidRPr="22F222A8">
        <w:rPr>
          <w:rFonts w:ascii="Calibri" w:eastAsia="Calibri" w:hAnsi="Calibri" w:cs="Calibri"/>
        </w:rPr>
        <w:t xml:space="preserve"> th</w:t>
      </w:r>
      <w:r>
        <w:rPr>
          <w:rFonts w:ascii="Calibri" w:eastAsia="Calibri" w:hAnsi="Calibri" w:cs="Calibri"/>
        </w:rPr>
        <w:t>e</w:t>
      </w:r>
      <w:r w:rsidRPr="22F222A8">
        <w:rPr>
          <w:rFonts w:ascii="Calibri" w:eastAsia="Calibri" w:hAnsi="Calibri" w:cs="Calibri"/>
        </w:rPr>
        <w:t xml:space="preserve"> gap. This may </w:t>
      </w:r>
      <w:r>
        <w:rPr>
          <w:rFonts w:ascii="Calibri" w:eastAsia="Calibri" w:hAnsi="Calibri" w:cs="Calibri"/>
        </w:rPr>
        <w:t>increase the</w:t>
      </w:r>
      <w:r w:rsidRPr="22F222A8">
        <w:rPr>
          <w:rFonts w:ascii="Calibri" w:eastAsia="Calibri" w:hAnsi="Calibri" w:cs="Calibri"/>
        </w:rPr>
        <w:t xml:space="preserve"> </w:t>
      </w:r>
      <w:r>
        <w:rPr>
          <w:rFonts w:ascii="Calibri" w:eastAsia="Calibri" w:hAnsi="Calibri" w:cs="Calibri"/>
        </w:rPr>
        <w:t>risk</w:t>
      </w:r>
      <w:r w:rsidRPr="22F222A8">
        <w:rPr>
          <w:rFonts w:ascii="Calibri" w:eastAsia="Calibri" w:hAnsi="Calibri" w:cs="Calibri"/>
        </w:rPr>
        <w:t xml:space="preserve"> of double counting of electricity used </w:t>
      </w:r>
      <w:r>
        <w:rPr>
          <w:rFonts w:ascii="Calibri" w:eastAsia="Calibri" w:hAnsi="Calibri" w:cs="Calibri"/>
        </w:rPr>
        <w:t>in</w:t>
      </w:r>
      <w:r w:rsidRPr="22F222A8">
        <w:rPr>
          <w:rFonts w:ascii="Calibri" w:eastAsia="Calibri" w:hAnsi="Calibri" w:cs="Calibri"/>
        </w:rPr>
        <w:t xml:space="preserve"> different certification schemes</w:t>
      </w:r>
      <w:r>
        <w:rPr>
          <w:rFonts w:ascii="Calibri" w:eastAsia="Calibri" w:hAnsi="Calibri" w:cs="Calibri"/>
        </w:rPr>
        <w:t>.</w:t>
      </w:r>
      <w:r w:rsidRPr="22F222A8">
        <w:rPr>
          <w:rFonts w:ascii="Calibri" w:eastAsia="Calibri" w:hAnsi="Calibri" w:cs="Calibri"/>
        </w:rPr>
        <w:t xml:space="preserve"> </w:t>
      </w:r>
    </w:p>
    <w:p w14:paraId="324F22FF" w14:textId="66ABA9C4" w:rsidR="0052046F" w:rsidRDefault="0052046F" w:rsidP="0052046F">
      <w:pPr>
        <w:spacing w:line="257" w:lineRule="auto"/>
        <w:rPr>
          <w:rFonts w:ascii="Calibri" w:eastAsia="Calibri" w:hAnsi="Calibri" w:cs="Calibri"/>
        </w:rPr>
      </w:pPr>
      <w:r w:rsidRPr="59785D4F">
        <w:rPr>
          <w:rFonts w:ascii="Calibri" w:eastAsia="Calibri" w:hAnsi="Calibri" w:cs="Calibri"/>
        </w:rPr>
        <w:t xml:space="preserve">However, the </w:t>
      </w:r>
      <w:r w:rsidR="0B626B0E" w:rsidRPr="4F0BFFC3">
        <w:rPr>
          <w:rFonts w:ascii="Calibri" w:eastAsia="Calibri" w:hAnsi="Calibri" w:cs="Calibri"/>
        </w:rPr>
        <w:t>Department</w:t>
      </w:r>
      <w:r w:rsidRPr="59785D4F">
        <w:rPr>
          <w:rFonts w:ascii="Calibri" w:eastAsia="Calibri" w:hAnsi="Calibri" w:cs="Calibri"/>
        </w:rPr>
        <w:t xml:space="preserve"> acknowledges concerns about the potential for the introduction of below</w:t>
      </w:r>
      <w:r w:rsidR="00CE3000">
        <w:rPr>
          <w:rFonts w:ascii="Calibri" w:eastAsia="Calibri" w:hAnsi="Calibri" w:cs="Calibri"/>
        </w:rPr>
        <w:t>-</w:t>
      </w:r>
      <w:r w:rsidRPr="59785D4F">
        <w:rPr>
          <w:rFonts w:ascii="Calibri" w:eastAsia="Calibri" w:hAnsi="Calibri" w:cs="Calibri"/>
        </w:rPr>
        <w:t xml:space="preserve">baseline REGO certificates to impact signals for investment in new renewable capacity. It is important to minimise risks </w:t>
      </w:r>
      <w:r w:rsidR="00EA00C5" w:rsidRPr="59785D4F">
        <w:rPr>
          <w:rFonts w:ascii="Calibri" w:eastAsia="Calibri" w:hAnsi="Calibri" w:cs="Calibri"/>
        </w:rPr>
        <w:t>t</w:t>
      </w:r>
      <w:r w:rsidR="00EA00C5">
        <w:rPr>
          <w:rFonts w:ascii="Calibri" w:eastAsia="Calibri" w:hAnsi="Calibri" w:cs="Calibri"/>
        </w:rPr>
        <w:t>o</w:t>
      </w:r>
      <w:r w:rsidR="00EA00C5" w:rsidRPr="59785D4F">
        <w:rPr>
          <w:rFonts w:ascii="Calibri" w:eastAsia="Calibri" w:hAnsi="Calibri" w:cs="Calibri"/>
        </w:rPr>
        <w:t xml:space="preserve"> </w:t>
      </w:r>
      <w:r w:rsidRPr="59785D4F">
        <w:rPr>
          <w:rFonts w:ascii="Calibri" w:eastAsia="Calibri" w:hAnsi="Calibri" w:cs="Calibri"/>
        </w:rPr>
        <w:t>investment incentives. Building flexibility into the REGO legislation means the Government can sequence measures to minimise risks and respond to market dynamics.</w:t>
      </w:r>
    </w:p>
    <w:p w14:paraId="0F97EEB7" w14:textId="32CDA4CA" w:rsidR="006456B8" w:rsidRDefault="006456B8" w:rsidP="47292FEB">
      <w:pPr>
        <w:spacing w:line="257" w:lineRule="auto"/>
        <w:rPr>
          <w:rFonts w:ascii="Calibri" w:eastAsia="Calibri" w:hAnsi="Calibri" w:cs="Calibri"/>
        </w:rPr>
      </w:pPr>
      <w:r>
        <w:lastRenderedPageBreak/>
        <w:t xml:space="preserve">The REGO scheme legislation will include a provision allowing regulations to </w:t>
      </w:r>
      <w:proofErr w:type="gramStart"/>
      <w:r>
        <w:t>be made</w:t>
      </w:r>
      <w:proofErr w:type="gramEnd"/>
      <w:r>
        <w:t>, which could limit the participants that may surrender below-baseline REGO certificates prior to 2030.</w:t>
      </w:r>
      <w:r w:rsidR="00851221">
        <w:t xml:space="preserve"> This </w:t>
      </w:r>
      <w:proofErr w:type="gramStart"/>
      <w:r w:rsidR="00851221">
        <w:t>is explained</w:t>
      </w:r>
      <w:proofErr w:type="gramEnd"/>
      <w:r w:rsidR="00851221">
        <w:t xml:space="preserve"> further </w:t>
      </w:r>
      <w:r w:rsidR="00CF6432">
        <w:t xml:space="preserve">below </w:t>
      </w:r>
      <w:r w:rsidR="00851221">
        <w:t xml:space="preserve">in </w:t>
      </w:r>
      <w:r w:rsidR="001D57EA">
        <w:t>S</w:t>
      </w:r>
      <w:r w:rsidR="00851221">
        <w:t xml:space="preserve">ection </w:t>
      </w:r>
      <w:r w:rsidR="00CF6432">
        <w:t>1</w:t>
      </w:r>
      <w:r w:rsidR="00851221">
        <w:t>.</w:t>
      </w:r>
      <w:r w:rsidR="00D613C5">
        <w:t>4</w:t>
      </w:r>
      <w:r w:rsidR="001D57EA">
        <w:t>.</w:t>
      </w:r>
    </w:p>
    <w:p w14:paraId="567F83E0" w14:textId="77777777" w:rsidR="003C2563" w:rsidRDefault="003C2563" w:rsidP="003D7598">
      <w:pPr>
        <w:pStyle w:val="Heading2"/>
        <w:numPr>
          <w:ilvl w:val="1"/>
          <w:numId w:val="3"/>
        </w:numPr>
        <w:rPr>
          <w:rFonts w:eastAsia="Calibri Light"/>
        </w:rPr>
      </w:pPr>
      <w:bookmarkStart w:id="107" w:name="_Toc1597518875"/>
      <w:bookmarkStart w:id="108" w:name="_Toc143243709"/>
      <w:r w:rsidRPr="59785D4F">
        <w:rPr>
          <w:rFonts w:eastAsia="Calibri Light"/>
        </w:rPr>
        <w:t>Small-scale generation</w:t>
      </w:r>
      <w:bookmarkEnd w:id="107"/>
      <w:bookmarkEnd w:id="108"/>
    </w:p>
    <w:p w14:paraId="74F3159E" w14:textId="2DF2641E" w:rsidR="003C2563" w:rsidRDefault="003C2563" w:rsidP="003C2563">
      <w:r>
        <w:t xml:space="preserve">The </w:t>
      </w:r>
      <w:r w:rsidR="00F865DA">
        <w:t>previous</w:t>
      </w:r>
      <w:r w:rsidR="00FA77A1">
        <w:t xml:space="preserve"> policy </w:t>
      </w:r>
      <w:r>
        <w:t xml:space="preserve">position paper proposed that there would be no minimum capacity for generators to participate in the REGO scheme (policy proposal #7), and that renewable electricity generation that has not already created LGCs or </w:t>
      </w:r>
      <w:r w:rsidR="79BEF5AD">
        <w:t>S</w:t>
      </w:r>
      <w:r w:rsidR="00AF349B">
        <w:t>TC</w:t>
      </w:r>
      <w:r w:rsidR="79BEF5AD">
        <w:t>s</w:t>
      </w:r>
      <w:r w:rsidR="0015104F">
        <w:t xml:space="preserve"> </w:t>
      </w:r>
      <w:r w:rsidR="00B75451">
        <w:t>(</w:t>
      </w:r>
      <w:r>
        <w:t xml:space="preserve">unless the </w:t>
      </w:r>
      <w:r w:rsidR="00602FA2">
        <w:t xml:space="preserve">relevant </w:t>
      </w:r>
      <w:r>
        <w:t>certificate deeming period has passed</w:t>
      </w:r>
      <w:r w:rsidR="00B75451">
        <w:t>)</w:t>
      </w:r>
      <w:r>
        <w:t xml:space="preserve"> would be allowed to create REGO certificates (policy proposal #2).</w:t>
      </w:r>
    </w:p>
    <w:p w14:paraId="2C914829" w14:textId="20C48CAD" w:rsidR="003C2563" w:rsidRDefault="003C2563" w:rsidP="003C2563">
      <w:pPr>
        <w:spacing w:line="257" w:lineRule="auto"/>
        <w:rPr>
          <w:rFonts w:ascii="Calibri" w:eastAsia="Calibri" w:hAnsi="Calibri" w:cs="Calibri"/>
        </w:rPr>
      </w:pPr>
      <w:r w:rsidRPr="59785D4F">
        <w:rPr>
          <w:rFonts w:ascii="Calibri" w:eastAsia="Calibri" w:hAnsi="Calibri" w:cs="Calibri"/>
        </w:rPr>
        <w:t xml:space="preserve">The </w:t>
      </w:r>
      <w:r w:rsidR="0B626B0E" w:rsidRPr="4F0BFFC3">
        <w:rPr>
          <w:rFonts w:ascii="Calibri" w:eastAsia="Calibri" w:hAnsi="Calibri" w:cs="Calibri"/>
        </w:rPr>
        <w:t>Department</w:t>
      </w:r>
      <w:r w:rsidRPr="59785D4F">
        <w:rPr>
          <w:rFonts w:ascii="Calibri" w:eastAsia="Calibri" w:hAnsi="Calibri" w:cs="Calibri"/>
        </w:rPr>
        <w:t xml:space="preserve"> has noted that most owners of small-scale systems would have already created STCs for deemed generation until 2030 through the Small-scale Renewable Energy Scheme (SRES), and that it is expected that future system owners will continue to </w:t>
      </w:r>
      <w:proofErr w:type="gramStart"/>
      <w:r w:rsidRPr="59785D4F">
        <w:rPr>
          <w:rFonts w:ascii="Calibri" w:eastAsia="Calibri" w:hAnsi="Calibri" w:cs="Calibri"/>
        </w:rPr>
        <w:t>utilise</w:t>
      </w:r>
      <w:proofErr w:type="gramEnd"/>
      <w:r w:rsidRPr="59785D4F">
        <w:rPr>
          <w:rFonts w:ascii="Calibri" w:eastAsia="Calibri" w:hAnsi="Calibri" w:cs="Calibri"/>
        </w:rPr>
        <w:t xml:space="preserve"> the SRES in preference to the REGO scheme. </w:t>
      </w:r>
    </w:p>
    <w:p w14:paraId="5C8A06D0" w14:textId="15C6CA80" w:rsidR="003C2563" w:rsidRDefault="003C2563" w:rsidP="003C2563">
      <w:pPr>
        <w:spacing w:line="257" w:lineRule="auto"/>
        <w:rPr>
          <w:rFonts w:ascii="Calibri" w:eastAsia="Calibri" w:hAnsi="Calibri" w:cs="Calibri"/>
        </w:rPr>
      </w:pPr>
      <w:r w:rsidRPr="59785D4F">
        <w:rPr>
          <w:rFonts w:ascii="Calibri" w:eastAsia="Calibri" w:hAnsi="Calibri" w:cs="Calibri"/>
        </w:rPr>
        <w:t xml:space="preserve">Given small-scale systems will continue to increase to 2030 and beyond, excluding small-scale systems from the REGO scheme would forego an opportunity for orchestrated </w:t>
      </w:r>
      <w:r w:rsidR="290B6317" w:rsidRPr="3824BD54">
        <w:rPr>
          <w:rFonts w:ascii="Calibri" w:eastAsia="Calibri" w:hAnsi="Calibri" w:cs="Calibri"/>
        </w:rPr>
        <w:t xml:space="preserve">distributed energy </w:t>
      </w:r>
      <w:r w:rsidR="290B6317" w:rsidRPr="339CCDEA">
        <w:rPr>
          <w:rFonts w:ascii="Calibri" w:eastAsia="Calibri" w:hAnsi="Calibri" w:cs="Calibri"/>
        </w:rPr>
        <w:t>resources (</w:t>
      </w:r>
      <w:r w:rsidRPr="339CCDEA">
        <w:rPr>
          <w:rFonts w:ascii="Calibri" w:eastAsia="Calibri" w:hAnsi="Calibri" w:cs="Calibri"/>
        </w:rPr>
        <w:t>DER</w:t>
      </w:r>
      <w:r w:rsidR="2493AE44" w:rsidRPr="339CCDEA">
        <w:rPr>
          <w:rFonts w:ascii="Calibri" w:eastAsia="Calibri" w:hAnsi="Calibri" w:cs="Calibri"/>
        </w:rPr>
        <w:t>)</w:t>
      </w:r>
      <w:r w:rsidRPr="339CCDEA">
        <w:rPr>
          <w:rFonts w:ascii="Calibri" w:eastAsia="Calibri" w:hAnsi="Calibri" w:cs="Calibri"/>
        </w:rPr>
        <w:t>.</w:t>
      </w:r>
      <w:r w:rsidRPr="59785D4F">
        <w:rPr>
          <w:rFonts w:ascii="Calibri" w:eastAsia="Calibri" w:hAnsi="Calibri" w:cs="Calibri"/>
        </w:rPr>
        <w:t xml:space="preserve"> Virtual Power Plants (VPPs) and other innovative small-scale aggregation and market participation models are emerging and rapidly scaling up</w:t>
      </w:r>
      <w:proofErr w:type="gramStart"/>
      <w:r w:rsidRPr="59785D4F">
        <w:rPr>
          <w:rFonts w:ascii="Calibri" w:eastAsia="Calibri" w:hAnsi="Calibri" w:cs="Calibri"/>
        </w:rPr>
        <w:t xml:space="preserve">.  </w:t>
      </w:r>
      <w:proofErr w:type="gramEnd"/>
    </w:p>
    <w:p w14:paraId="36344310" w14:textId="46F790B7" w:rsidR="003C2563" w:rsidRDefault="003C2563" w:rsidP="003C2563">
      <w:pPr>
        <w:spacing w:line="257" w:lineRule="auto"/>
        <w:rPr>
          <w:rFonts w:ascii="Calibri" w:eastAsia="Calibri" w:hAnsi="Calibri" w:cs="Calibri"/>
        </w:rPr>
      </w:pPr>
      <w:r w:rsidRPr="59785D4F">
        <w:rPr>
          <w:rFonts w:ascii="Calibri" w:eastAsia="Calibri" w:hAnsi="Calibri" w:cs="Calibri"/>
        </w:rPr>
        <w:t xml:space="preserve">The legislation will include a provision which allows the owner of a power station, or small-scale system, to assign the right to create REGO certificates to another person or entity by written notice and in accordance with regulations. The regulations will also include requirements for REGO scheme participants that have </w:t>
      </w:r>
      <w:proofErr w:type="gramStart"/>
      <w:r w:rsidRPr="59785D4F">
        <w:rPr>
          <w:rFonts w:ascii="Calibri" w:eastAsia="Calibri" w:hAnsi="Calibri" w:cs="Calibri"/>
        </w:rPr>
        <w:t>been assigned</w:t>
      </w:r>
      <w:proofErr w:type="gramEnd"/>
      <w:r w:rsidRPr="59785D4F">
        <w:rPr>
          <w:rFonts w:ascii="Calibri" w:eastAsia="Calibri" w:hAnsi="Calibri" w:cs="Calibri"/>
        </w:rPr>
        <w:t xml:space="preserve"> the right to create REGO certificates on behalf of another person, </w:t>
      </w:r>
      <w:r w:rsidR="00C34266">
        <w:rPr>
          <w:rFonts w:ascii="Calibri" w:eastAsia="Calibri" w:hAnsi="Calibri" w:cs="Calibri"/>
        </w:rPr>
        <w:t>which may include</w:t>
      </w:r>
      <w:r w:rsidR="00C34266" w:rsidRPr="59785D4F">
        <w:rPr>
          <w:rFonts w:ascii="Calibri" w:eastAsia="Calibri" w:hAnsi="Calibri" w:cs="Calibri"/>
        </w:rPr>
        <w:t xml:space="preserve"> </w:t>
      </w:r>
      <w:r w:rsidRPr="59785D4F">
        <w:rPr>
          <w:rFonts w:ascii="Calibri" w:eastAsia="Calibri" w:hAnsi="Calibri" w:cs="Calibri"/>
        </w:rPr>
        <w:t>information that must be collected and maintained, metering arrangements, and certificate creation processes.</w:t>
      </w:r>
    </w:p>
    <w:p w14:paraId="108D2EFE" w14:textId="227790B4" w:rsidR="003C2563" w:rsidRPr="005A301A" w:rsidRDefault="00C95432" w:rsidP="59785D4F">
      <w:pPr>
        <w:spacing w:line="257" w:lineRule="auto"/>
        <w:rPr>
          <w:rFonts w:ascii="Calibri" w:eastAsia="Calibri" w:hAnsi="Calibri" w:cs="Calibri"/>
        </w:rPr>
      </w:pPr>
      <w:r w:rsidRPr="25CDD68A">
        <w:rPr>
          <w:rFonts w:ascii="Calibri" w:eastAsia="Calibri" w:hAnsi="Calibri" w:cs="Calibri"/>
        </w:rPr>
        <w:t xml:space="preserve">As part of future methodology development, the </w:t>
      </w:r>
      <w:r w:rsidR="107CC50D" w:rsidRPr="25CDD68A">
        <w:rPr>
          <w:rFonts w:ascii="Calibri" w:eastAsia="Calibri" w:hAnsi="Calibri" w:cs="Calibri"/>
        </w:rPr>
        <w:t>D</w:t>
      </w:r>
      <w:r w:rsidRPr="25CDD68A">
        <w:rPr>
          <w:rFonts w:ascii="Calibri" w:eastAsia="Calibri" w:hAnsi="Calibri" w:cs="Calibri"/>
        </w:rPr>
        <w:t xml:space="preserve">epartment will engage with operators of VPPs and other orchestrated DER systems in the coming years to </w:t>
      </w:r>
      <w:proofErr w:type="gramStart"/>
      <w:r w:rsidRPr="25CDD68A">
        <w:rPr>
          <w:rFonts w:ascii="Calibri" w:eastAsia="Calibri" w:hAnsi="Calibri" w:cs="Calibri"/>
        </w:rPr>
        <w:t>test</w:t>
      </w:r>
      <w:proofErr w:type="gramEnd"/>
      <w:r w:rsidRPr="25CDD68A">
        <w:rPr>
          <w:rFonts w:ascii="Calibri" w:eastAsia="Calibri" w:hAnsi="Calibri" w:cs="Calibri"/>
        </w:rPr>
        <w:t xml:space="preserve"> and refine </w:t>
      </w:r>
      <w:r w:rsidR="00B17684">
        <w:rPr>
          <w:rFonts w:ascii="Calibri" w:eastAsia="Calibri" w:hAnsi="Calibri" w:cs="Calibri"/>
        </w:rPr>
        <w:t>approaches that would</w:t>
      </w:r>
      <w:r w:rsidRPr="25CDD68A">
        <w:rPr>
          <w:rFonts w:ascii="Calibri" w:eastAsia="Calibri" w:hAnsi="Calibri" w:cs="Calibri"/>
        </w:rPr>
        <w:t xml:space="preserve"> support participation in the REGO scheme.</w:t>
      </w:r>
      <w:r w:rsidR="00A01418" w:rsidRPr="25CDD68A">
        <w:rPr>
          <w:rFonts w:ascii="Calibri" w:eastAsia="Calibri" w:hAnsi="Calibri" w:cs="Calibri"/>
        </w:rPr>
        <w:t xml:space="preserve"> </w:t>
      </w:r>
      <w:r w:rsidR="003C2563" w:rsidRPr="25CDD68A">
        <w:rPr>
          <w:rFonts w:ascii="Calibri" w:eastAsia="Calibri" w:hAnsi="Calibri" w:cs="Calibri"/>
        </w:rPr>
        <w:t xml:space="preserve">The legislation will also explicitly state that REGO certificates cannot </w:t>
      </w:r>
      <w:proofErr w:type="gramStart"/>
      <w:r w:rsidR="003C2563" w:rsidRPr="25CDD68A">
        <w:rPr>
          <w:rFonts w:ascii="Calibri" w:eastAsia="Calibri" w:hAnsi="Calibri" w:cs="Calibri"/>
        </w:rPr>
        <w:t>be created</w:t>
      </w:r>
      <w:proofErr w:type="gramEnd"/>
      <w:r w:rsidR="003C2563" w:rsidRPr="25CDD68A">
        <w:rPr>
          <w:rFonts w:ascii="Calibri" w:eastAsia="Calibri" w:hAnsi="Calibri" w:cs="Calibri"/>
        </w:rPr>
        <w:t xml:space="preserve"> for electricity that has already created STCs, LGCs or other certificates such as I-RECs. </w:t>
      </w:r>
      <w:r w:rsidR="005633FD" w:rsidRPr="25CDD68A">
        <w:rPr>
          <w:rFonts w:ascii="Calibri" w:eastAsia="Calibri" w:hAnsi="Calibri" w:cs="Calibri"/>
        </w:rPr>
        <w:t>As few</w:t>
      </w:r>
      <w:r w:rsidR="003C2563" w:rsidRPr="25CDD68A">
        <w:rPr>
          <w:rFonts w:ascii="Calibri" w:eastAsia="Calibri" w:hAnsi="Calibri" w:cs="Calibri"/>
        </w:rPr>
        <w:t xml:space="preserve"> small-scale systems w</w:t>
      </w:r>
      <w:r w:rsidR="00156756" w:rsidRPr="25CDD68A">
        <w:rPr>
          <w:rFonts w:ascii="Calibri" w:eastAsia="Calibri" w:hAnsi="Calibri" w:cs="Calibri"/>
        </w:rPr>
        <w:t>ould</w:t>
      </w:r>
      <w:r w:rsidR="003C2563" w:rsidRPr="25CDD68A">
        <w:rPr>
          <w:rFonts w:ascii="Calibri" w:eastAsia="Calibri" w:hAnsi="Calibri" w:cs="Calibri"/>
        </w:rPr>
        <w:t xml:space="preserve"> be eligible to participate in the REGO scheme until closer to 2030, when the deeming period for </w:t>
      </w:r>
      <w:r w:rsidR="007B707B" w:rsidRPr="25CDD68A">
        <w:rPr>
          <w:rFonts w:ascii="Calibri" w:eastAsia="Calibri" w:hAnsi="Calibri" w:cs="Calibri"/>
        </w:rPr>
        <w:t>most</w:t>
      </w:r>
      <w:r w:rsidR="003C2563" w:rsidRPr="25CDD68A">
        <w:rPr>
          <w:rFonts w:ascii="Calibri" w:eastAsia="Calibri" w:hAnsi="Calibri" w:cs="Calibri"/>
        </w:rPr>
        <w:t xml:space="preserve"> small-scale systems expires</w:t>
      </w:r>
      <w:r w:rsidR="00421527" w:rsidRPr="25CDD68A">
        <w:rPr>
          <w:rFonts w:ascii="Calibri" w:eastAsia="Calibri" w:hAnsi="Calibri" w:cs="Calibri"/>
        </w:rPr>
        <w:t xml:space="preserve">, there is </w:t>
      </w:r>
      <w:r w:rsidR="003C2563" w:rsidRPr="25CDD68A">
        <w:rPr>
          <w:rFonts w:ascii="Calibri" w:eastAsia="Calibri" w:hAnsi="Calibri" w:cs="Calibri"/>
        </w:rPr>
        <w:t xml:space="preserve">time to carefully consider how REGO can support the participation of orchestrated DER in electricity systems with </w:t>
      </w:r>
      <w:proofErr w:type="gramStart"/>
      <w:r w:rsidR="003C2563" w:rsidRPr="25CDD68A">
        <w:rPr>
          <w:rFonts w:ascii="Calibri" w:eastAsia="Calibri" w:hAnsi="Calibri" w:cs="Calibri"/>
        </w:rPr>
        <w:t>high levels</w:t>
      </w:r>
      <w:proofErr w:type="gramEnd"/>
      <w:r w:rsidR="003C2563" w:rsidRPr="25CDD68A">
        <w:rPr>
          <w:rFonts w:ascii="Calibri" w:eastAsia="Calibri" w:hAnsi="Calibri" w:cs="Calibri"/>
        </w:rPr>
        <w:t xml:space="preserve"> of variable renewables.</w:t>
      </w:r>
    </w:p>
    <w:p w14:paraId="0E1A7AF9" w14:textId="77777777" w:rsidR="00395057" w:rsidRDefault="00395057" w:rsidP="003D7598">
      <w:pPr>
        <w:pStyle w:val="Heading2"/>
        <w:numPr>
          <w:ilvl w:val="1"/>
          <w:numId w:val="3"/>
        </w:numPr>
      </w:pPr>
      <w:bookmarkStart w:id="109" w:name="_Toc1894903958"/>
      <w:bookmarkStart w:id="110" w:name="_Toc143243710"/>
      <w:r>
        <w:t xml:space="preserve">Electricity </w:t>
      </w:r>
      <w:r w:rsidRPr="003D7598">
        <w:rPr>
          <w:rFonts w:eastAsia="Calibri Light"/>
        </w:rPr>
        <w:t>storage</w:t>
      </w:r>
      <w:bookmarkEnd w:id="109"/>
      <w:bookmarkEnd w:id="110"/>
    </w:p>
    <w:p w14:paraId="28EC5184" w14:textId="435F12E8" w:rsidR="00395057" w:rsidRDefault="00395057" w:rsidP="00395057">
      <w:r>
        <w:t xml:space="preserve">The </w:t>
      </w:r>
      <w:r w:rsidR="0B626B0E">
        <w:t>Department</w:t>
      </w:r>
      <w:r>
        <w:t xml:space="preserve">’s </w:t>
      </w:r>
      <w:r w:rsidR="002A15CB">
        <w:t xml:space="preserve">position </w:t>
      </w:r>
      <w:r>
        <w:t>for electricity storage to be eligible to create REGO certificates</w:t>
      </w:r>
      <w:r w:rsidR="002A15CB">
        <w:t xml:space="preserve"> (policy proposal #4)</w:t>
      </w:r>
      <w:r>
        <w:t xml:space="preserve"> reflects the increasing importance of storage in energy systems. </w:t>
      </w:r>
      <w:r w:rsidR="002A15CB">
        <w:t>P</w:t>
      </w:r>
      <w:r>
        <w:t>articipation in the GO scheme is voluntary</w:t>
      </w:r>
      <w:r w:rsidR="00FC6F68">
        <w:t xml:space="preserve"> so</w:t>
      </w:r>
      <w:r>
        <w:t xml:space="preserve"> </w:t>
      </w:r>
      <w:r w:rsidR="0069479B">
        <w:t xml:space="preserve">REGO </w:t>
      </w:r>
      <w:r w:rsidR="00917952">
        <w:t>would provide an opportunity</w:t>
      </w:r>
      <w:r w:rsidR="006B652A">
        <w:t xml:space="preserve"> for storage facil</w:t>
      </w:r>
      <w:r w:rsidR="00994933">
        <w:t>ities t</w:t>
      </w:r>
      <w:r w:rsidR="00861544">
        <w:t xml:space="preserve">hat </w:t>
      </w:r>
      <w:r w:rsidR="00FC6F68">
        <w:t>s</w:t>
      </w:r>
      <w:r w:rsidR="00B60967">
        <w:t>ee value</w:t>
      </w:r>
      <w:r>
        <w:t xml:space="preserve"> </w:t>
      </w:r>
      <w:r w:rsidR="006C74A4">
        <w:t>in the</w:t>
      </w:r>
      <w:r w:rsidR="00503BBD">
        <w:t xml:space="preserve"> certificate price signal.</w:t>
      </w:r>
    </w:p>
    <w:p w14:paraId="0CFFEB21" w14:textId="35960163" w:rsidR="00395057" w:rsidRDefault="00395057" w:rsidP="00395057">
      <w:r>
        <w:t xml:space="preserve">The detailed arrangements on how storage will participate in the REGO scheme will </w:t>
      </w:r>
      <w:proofErr w:type="gramStart"/>
      <w:r>
        <w:t>be outlined</w:t>
      </w:r>
      <w:proofErr w:type="gramEnd"/>
      <w:r>
        <w:t xml:space="preserve"> in subordinate legislation. However, the </w:t>
      </w:r>
      <w:r w:rsidR="0B626B0E">
        <w:t>Department</w:t>
      </w:r>
      <w:r>
        <w:t xml:space="preserve"> has </w:t>
      </w:r>
      <w:proofErr w:type="gramStart"/>
      <w:r>
        <w:t>given preliminary consideration to</w:t>
      </w:r>
      <w:proofErr w:type="gramEnd"/>
      <w:r>
        <w:t xml:space="preserve"> a method, which would apply to all renewable electricity storage systems. </w:t>
      </w:r>
    </w:p>
    <w:p w14:paraId="685D6F6D" w14:textId="77777777" w:rsidR="00BA0E21" w:rsidRDefault="00BA0E21" w:rsidP="00002714">
      <w:pPr>
        <w:sectPr w:rsidR="00BA0E21" w:rsidSect="0052046F">
          <w:headerReference w:type="first" r:id="rId15"/>
          <w:pgSz w:w="11906" w:h="16838"/>
          <w:pgMar w:top="1440" w:right="1440" w:bottom="1440" w:left="1440" w:header="708" w:footer="708" w:gutter="0"/>
          <w:cols w:space="708"/>
          <w:titlePg/>
          <w:docGrid w:linePitch="360"/>
        </w:sectPr>
      </w:pPr>
    </w:p>
    <w:p w14:paraId="0582ACFF" w14:textId="63889B0C" w:rsidR="00BA0E21" w:rsidRDefault="00BA0E21" w:rsidP="00002714">
      <w:r>
        <w:rPr>
          <w:rFonts w:ascii="Calibri" w:eastAsia="Calibri" w:hAnsi="Calibri" w:cs="Calibri"/>
          <w:noProof/>
        </w:rPr>
        <w:lastRenderedPageBreak/>
        <w:drawing>
          <wp:anchor distT="0" distB="0" distL="114300" distR="114300" simplePos="0" relativeHeight="251658240" behindDoc="0" locked="0" layoutInCell="1" allowOverlap="1" wp14:anchorId="0AB119D8" wp14:editId="473917F5">
            <wp:simplePos x="0" y="0"/>
            <wp:positionH relativeFrom="margin">
              <wp:posOffset>0</wp:posOffset>
            </wp:positionH>
            <wp:positionV relativeFrom="paragraph">
              <wp:posOffset>295275</wp:posOffset>
            </wp:positionV>
            <wp:extent cx="6325235" cy="7411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5235" cy="7411720"/>
                    </a:xfrm>
                    <a:prstGeom prst="rect">
                      <a:avLst/>
                    </a:prstGeom>
                    <a:noFill/>
                  </pic:spPr>
                </pic:pic>
              </a:graphicData>
            </a:graphic>
          </wp:anchor>
        </w:drawing>
      </w:r>
    </w:p>
    <w:p w14:paraId="2860C159" w14:textId="5DFE72B0" w:rsidR="0047154B" w:rsidRDefault="00395057" w:rsidP="00002714">
      <w:r>
        <w:t xml:space="preserve">In simple terms, operators of storage facilities </w:t>
      </w:r>
      <w:r w:rsidR="00FE0240">
        <w:t xml:space="preserve">who choose to participate in the scheme </w:t>
      </w:r>
      <w:r>
        <w:t xml:space="preserve">will </w:t>
      </w:r>
      <w:proofErr w:type="gramStart"/>
      <w:r>
        <w:t>be required</w:t>
      </w:r>
      <w:proofErr w:type="gramEnd"/>
      <w:r>
        <w:t xml:space="preserve"> to meter and report their electricity consumption to the CER. This electricity consumption would </w:t>
      </w:r>
      <w:r w:rsidR="0092310D">
        <w:t>trigger a requirement to</w:t>
      </w:r>
      <w:r>
        <w:t xml:space="preserve"> surrender</w:t>
      </w:r>
      <w:r w:rsidR="00EF5BF5">
        <w:t xml:space="preserve"> </w:t>
      </w:r>
      <w:r>
        <w:t xml:space="preserve">an equivalent </w:t>
      </w:r>
      <w:r w:rsidR="003915B6">
        <w:t>number</w:t>
      </w:r>
      <w:r>
        <w:t xml:space="preserve"> of </w:t>
      </w:r>
      <w:r w:rsidR="00EB150E">
        <w:t xml:space="preserve">REGO </w:t>
      </w:r>
      <w:r>
        <w:t xml:space="preserve">certificates (‘charging </w:t>
      </w:r>
      <w:r w:rsidR="00806B19">
        <w:t>debit’</w:t>
      </w:r>
      <w:r>
        <w:t>)</w:t>
      </w:r>
      <w:r w:rsidR="00EB150E">
        <w:t xml:space="preserve"> to prove the facility </w:t>
      </w:r>
      <w:r w:rsidR="00382AB6">
        <w:t>has stored</w:t>
      </w:r>
      <w:r w:rsidR="00EB150E">
        <w:t xml:space="preserve"> renewable electricity</w:t>
      </w:r>
      <w:r>
        <w:t xml:space="preserve">. If the storage facility operator surrendered enough certificates to acquit their full charging </w:t>
      </w:r>
      <w:r w:rsidR="005E191B">
        <w:t>debit</w:t>
      </w:r>
      <w:r>
        <w:t xml:space="preserve"> over a certain period, they would be entitled to create REGO certificates for </w:t>
      </w:r>
      <w:proofErr w:type="gramStart"/>
      <w:r>
        <w:t>100</w:t>
      </w:r>
      <w:proofErr w:type="gramEnd"/>
      <w:r>
        <w:t xml:space="preserve"> per cent of the electricity that they discharge and </w:t>
      </w:r>
      <w:r>
        <w:lastRenderedPageBreak/>
        <w:t xml:space="preserve">send to the electricity grid (minus network losses) or a useful load during that same period. If the operator does not surrender enough certificates to acquit their full charging </w:t>
      </w:r>
      <w:r w:rsidR="005E191B">
        <w:t>debit</w:t>
      </w:r>
      <w:r>
        <w:t xml:space="preserve">, the operator would only </w:t>
      </w:r>
      <w:proofErr w:type="gramStart"/>
      <w:r>
        <w:t>be entitled</w:t>
      </w:r>
      <w:proofErr w:type="gramEnd"/>
      <w:r>
        <w:t xml:space="preserve"> to create REGO certificates for part of the electricity they have sent out to the</w:t>
      </w:r>
      <w:r w:rsidR="00BA0E21">
        <w:t xml:space="preserve"> </w:t>
      </w:r>
      <w:r>
        <w:t xml:space="preserve">grid or to a useful load. The entitlement to create certificates would be directly proportional to the certificates surrendered relative to the charging </w:t>
      </w:r>
      <w:r w:rsidR="005E191B">
        <w:t>debit</w:t>
      </w:r>
      <w:r>
        <w:t xml:space="preserve">. Further details </w:t>
      </w:r>
      <w:proofErr w:type="gramStart"/>
      <w:r>
        <w:t>are included</w:t>
      </w:r>
      <w:proofErr w:type="gramEnd"/>
      <w:r>
        <w:t xml:space="preserve"> in Figure 1.</w:t>
      </w:r>
    </w:p>
    <w:p w14:paraId="6F315E98" w14:textId="77777777" w:rsidR="00450066" w:rsidRPr="00B76301" w:rsidRDefault="00450066" w:rsidP="00450066">
      <w:pPr>
        <w:pStyle w:val="Heading2"/>
        <w:numPr>
          <w:ilvl w:val="1"/>
          <w:numId w:val="3"/>
        </w:numPr>
      </w:pPr>
      <w:bookmarkStart w:id="111" w:name="_Toc143243711"/>
      <w:r w:rsidRPr="003D7598">
        <w:rPr>
          <w:rFonts w:eastAsia="Calibri Light"/>
        </w:rPr>
        <w:t>Surrender</w:t>
      </w:r>
      <w:r w:rsidRPr="00B76301">
        <w:t xml:space="preserve"> restrictions</w:t>
      </w:r>
      <w:bookmarkEnd w:id="111"/>
    </w:p>
    <w:p w14:paraId="5406F1D7" w14:textId="6604B502" w:rsidR="00450066" w:rsidRDefault="006A4987" w:rsidP="00450066">
      <w:r>
        <w:t xml:space="preserve">The Department </w:t>
      </w:r>
      <w:r w:rsidR="00071BB5">
        <w:t xml:space="preserve">proposes to update its </w:t>
      </w:r>
      <w:r>
        <w:t xml:space="preserve">position that anyone may surrender a REGO </w:t>
      </w:r>
      <w:r w:rsidR="00BE5C13">
        <w:t xml:space="preserve">certificate </w:t>
      </w:r>
      <w:r>
        <w:t>at any time, including for the purpose of creating a product GO certificate</w:t>
      </w:r>
      <w:r w:rsidR="00071BB5">
        <w:t xml:space="preserve"> (</w:t>
      </w:r>
      <w:r w:rsidR="009522E9">
        <w:t>p</w:t>
      </w:r>
      <w:r w:rsidR="007E5CFA">
        <w:t xml:space="preserve">olicy </w:t>
      </w:r>
      <w:r w:rsidR="009522E9">
        <w:t>proposal</w:t>
      </w:r>
      <w:r w:rsidR="007E5CFA">
        <w:t xml:space="preserve"> </w:t>
      </w:r>
      <w:r w:rsidR="006F07D0">
        <w:t>#</w:t>
      </w:r>
      <w:r w:rsidR="007E5CFA">
        <w:t xml:space="preserve">14) to </w:t>
      </w:r>
      <w:r w:rsidR="009A6DD6">
        <w:t>address</w:t>
      </w:r>
      <w:r w:rsidR="005062E1">
        <w:t xml:space="preserve"> stakeholder </w:t>
      </w:r>
      <w:r w:rsidR="009A6DD6">
        <w:t>concerns</w:t>
      </w:r>
      <w:r w:rsidR="005062E1">
        <w:t xml:space="preserve"> </w:t>
      </w:r>
      <w:r w:rsidR="009A6DD6">
        <w:t>about</w:t>
      </w:r>
      <w:r w:rsidR="005062E1">
        <w:t xml:space="preserve"> the i</w:t>
      </w:r>
      <w:r w:rsidR="006B0C6D">
        <w:t xml:space="preserve">nclusion of below-baseline </w:t>
      </w:r>
      <w:r w:rsidR="00E535E1">
        <w:t>generation.</w:t>
      </w:r>
      <w:r>
        <w:t xml:space="preserve"> </w:t>
      </w:r>
      <w:r w:rsidR="00450066">
        <w:t xml:space="preserve">The scheme legislation will include a provision allowing regulations to </w:t>
      </w:r>
      <w:proofErr w:type="gramStart"/>
      <w:r w:rsidR="00450066">
        <w:t>be made</w:t>
      </w:r>
      <w:proofErr w:type="gramEnd"/>
      <w:r w:rsidR="00450066">
        <w:t>, which could limit the participants that may surrender below-baseline REGO certificates prior to 2030. The legislation may also specify considerations the Minister responsible for the legislation must consider when seeking to amend the regulations to remove surrender restrictions.</w:t>
      </w:r>
      <w:r w:rsidR="007B270A">
        <w:t xml:space="preserve"> </w:t>
      </w:r>
      <w:r w:rsidR="006E1F56">
        <w:t>REGO certificates</w:t>
      </w:r>
      <w:r w:rsidR="00FC7D1E">
        <w:t xml:space="preserve"> </w:t>
      </w:r>
      <w:r w:rsidR="008A3867">
        <w:t xml:space="preserve">that </w:t>
      </w:r>
      <w:proofErr w:type="gramStart"/>
      <w:r w:rsidR="002122CF">
        <w:t>are not created</w:t>
      </w:r>
      <w:proofErr w:type="gramEnd"/>
      <w:r w:rsidR="002122CF">
        <w:t xml:space="preserve"> from</w:t>
      </w:r>
      <w:r w:rsidR="008A3867">
        <w:t xml:space="preserve"> below-baseline generation c</w:t>
      </w:r>
      <w:r w:rsidR="00B71BBD">
        <w:t>ould</w:t>
      </w:r>
      <w:r w:rsidR="008A3867">
        <w:t xml:space="preserve"> be surrendered</w:t>
      </w:r>
      <w:r>
        <w:t xml:space="preserve"> at any time.</w:t>
      </w:r>
    </w:p>
    <w:p w14:paraId="2978B26D" w14:textId="062F35B1" w:rsidR="00450066" w:rsidRDefault="00450066" w:rsidP="00450066">
      <w:r w:rsidRPr="005A1314">
        <w:t xml:space="preserve">To enable this provision to </w:t>
      </w:r>
      <w:proofErr w:type="gramStart"/>
      <w:r w:rsidRPr="005A1314">
        <w:t>be adopted</w:t>
      </w:r>
      <w:proofErr w:type="gramEnd"/>
      <w:r w:rsidRPr="005A1314">
        <w:t>, REGO registry consumer profiles will be required to indicate whether they intend to conduct an</w:t>
      </w:r>
      <w:r w:rsidR="00FF5AC1">
        <w:t xml:space="preserve"> emissions-intensive trade-exposed</w:t>
      </w:r>
      <w:r w:rsidRPr="005A1314">
        <w:t xml:space="preserve"> </w:t>
      </w:r>
      <w:r w:rsidR="00FF5AC1">
        <w:t>(</w:t>
      </w:r>
      <w:r w:rsidRPr="005A1314">
        <w:t>EITE</w:t>
      </w:r>
      <w:r w:rsidR="00FF5AC1">
        <w:t>)</w:t>
      </w:r>
      <w:r w:rsidRPr="005A1314">
        <w:t xml:space="preserve"> activity at registration. The CER will ensure that a valid exemption certificate has been issued in the RET scheme for any REGO scheme participants that are seeking </w:t>
      </w:r>
      <w:r w:rsidR="00E322B5">
        <w:t xml:space="preserve">to </w:t>
      </w:r>
      <w:r w:rsidR="0072734D">
        <w:t>surrender below</w:t>
      </w:r>
      <w:r w:rsidR="00D6463A">
        <w:t>-</w:t>
      </w:r>
      <w:r w:rsidR="0072734D">
        <w:t>baseline</w:t>
      </w:r>
      <w:r w:rsidR="000271ED">
        <w:t xml:space="preserve"> REGO certificates</w:t>
      </w:r>
      <w:r w:rsidR="006E18B1">
        <w:t>,</w:t>
      </w:r>
      <w:r w:rsidR="0023351A">
        <w:t xml:space="preserve"> other than for Product GO creation</w:t>
      </w:r>
      <w:r w:rsidRPr="005A1314">
        <w:t>.</w:t>
      </w:r>
    </w:p>
    <w:p w14:paraId="1661D9F7" w14:textId="4029E1AA" w:rsidR="00450066" w:rsidRDefault="00450066" w:rsidP="00450066">
      <w:r>
        <w:t xml:space="preserve">In submissions on the </w:t>
      </w:r>
      <w:r w:rsidR="0B626B0E">
        <w:t>Department</w:t>
      </w:r>
      <w:r>
        <w:t>’s December 2022 paper, s</w:t>
      </w:r>
      <w:r w:rsidRPr="00472F90">
        <w:t>takeholders suggested a range of options to minimise the short-term impacts of below-baseline certification</w:t>
      </w:r>
      <w:r w:rsidR="53B1FB09">
        <w:t>,</w:t>
      </w:r>
      <w:r w:rsidRPr="00472F90">
        <w:t xml:space="preserve"> including location and time</w:t>
      </w:r>
      <w:r w:rsidR="004A4602">
        <w:t>-</w:t>
      </w:r>
      <w:r w:rsidRPr="00472F90">
        <w:t xml:space="preserve">based restrictions on surrender. The Department </w:t>
      </w:r>
      <w:r>
        <w:t>considers</w:t>
      </w:r>
      <w:r w:rsidRPr="00472F90">
        <w:t xml:space="preserve"> restricting use of below-baseline REGO</w:t>
      </w:r>
      <w:r w:rsidR="00EA094D">
        <w:t xml:space="preserve"> certificate</w:t>
      </w:r>
      <w:r w:rsidRPr="00472F90">
        <w:t xml:space="preserve">s to EITE activities and Product GO creation initially is likely to minimise market distortions and risks of competing </w:t>
      </w:r>
      <w:r>
        <w:t xml:space="preserve">renewable certificate </w:t>
      </w:r>
      <w:r w:rsidRPr="00472F90">
        <w:t>schemes becoming entrenched in the market</w:t>
      </w:r>
      <w:r>
        <w:t xml:space="preserve"> but is open to feedback from stakeholders. These could be combined with r</w:t>
      </w:r>
      <w:r w:rsidRPr="00054B15">
        <w:t>estricting banking of below</w:t>
      </w:r>
      <w:r>
        <w:t>-</w:t>
      </w:r>
      <w:r w:rsidRPr="00054B15">
        <w:t>baseline certificates</w:t>
      </w:r>
      <w:r w:rsidR="7688040A">
        <w:t>,</w:t>
      </w:r>
      <w:r w:rsidRPr="00054B15">
        <w:t xml:space="preserve"> </w:t>
      </w:r>
      <w:r w:rsidR="7688040A">
        <w:t>for example</w:t>
      </w:r>
      <w:r>
        <w:t xml:space="preserve"> </w:t>
      </w:r>
      <w:r w:rsidRPr="00054B15">
        <w:t xml:space="preserve">by requiring that they </w:t>
      </w:r>
      <w:proofErr w:type="gramStart"/>
      <w:r w:rsidRPr="00054B15">
        <w:t>are</w:t>
      </w:r>
      <w:proofErr w:type="gramEnd"/>
      <w:r w:rsidRPr="00054B15">
        <w:t xml:space="preserve"> surrendered </w:t>
      </w:r>
      <w:r w:rsidR="4F4E6CEF">
        <w:t xml:space="preserve">(or otherwise expire) </w:t>
      </w:r>
      <w:r w:rsidR="42D123E0">
        <w:t xml:space="preserve">in the </w:t>
      </w:r>
      <w:r w:rsidR="10C7BFB7">
        <w:t>1</w:t>
      </w:r>
      <w:r w:rsidR="00CB494E">
        <w:t>8</w:t>
      </w:r>
      <w:r w:rsidR="10C7BFB7">
        <w:t xml:space="preserve"> months after</w:t>
      </w:r>
      <w:r w:rsidRPr="00054B15">
        <w:t xml:space="preserve"> they are created</w:t>
      </w:r>
      <w:r w:rsidR="2B9003BD">
        <w:t xml:space="preserve">, to avoid a surplus of such certificates building up and impacting the certificate market </w:t>
      </w:r>
      <w:r w:rsidR="727BB75B">
        <w:t>once surrender restrictions are removed</w:t>
      </w:r>
      <w:r>
        <w:t>.</w:t>
      </w:r>
    </w:p>
    <w:p w14:paraId="42F38E74" w14:textId="77777777" w:rsidR="00450066" w:rsidRDefault="00450066" w:rsidP="00450066">
      <w:r>
        <w:t>Since REGO certificates will not be introduced until 2025,</w:t>
      </w:r>
      <w:r w:rsidRPr="00151559">
        <w:t xml:space="preserve"> </w:t>
      </w:r>
      <w:r>
        <w:t>any further measures announced by the Government or implemented before then could be factored into decision-making around restrictions on surrender and the precise parameters imposed</w:t>
      </w:r>
      <w:proofErr w:type="gramStart"/>
      <w:r>
        <w:t xml:space="preserve">.  </w:t>
      </w:r>
      <w:proofErr w:type="gramEnd"/>
    </w:p>
    <w:p w14:paraId="2E933C7B" w14:textId="7458FD73" w:rsidR="002B4696" w:rsidRPr="00BA0E21" w:rsidRDefault="00DB1598" w:rsidP="00BA0E21">
      <w:r>
        <w:t xml:space="preserve">The Department proposes no changes to </w:t>
      </w:r>
      <w:r w:rsidR="00922068">
        <w:t xml:space="preserve">the </w:t>
      </w:r>
      <w:r>
        <w:t>position that REGO</w:t>
      </w:r>
      <w:r w:rsidR="00EA094D">
        <w:t xml:space="preserve"> certificate</w:t>
      </w:r>
      <w:r>
        <w:t>s include the name of the person or organisation on whose behalf the REGO is being surrendered, where applicable</w:t>
      </w:r>
      <w:r w:rsidR="00E058C5">
        <w:t>,</w:t>
      </w:r>
      <w:r>
        <w:t xml:space="preserve"> and if the surrender is being made on behalf of many organisations (policy proposal #16) and </w:t>
      </w:r>
      <w:r w:rsidR="008C7F69">
        <w:t xml:space="preserve">the position </w:t>
      </w:r>
      <w:r>
        <w:t xml:space="preserve">that additional information capturing the purpose of the REGO surrender </w:t>
      </w:r>
      <w:r w:rsidR="0089390A">
        <w:t>would</w:t>
      </w:r>
      <w:r>
        <w:t xml:space="preserve"> be provided when a person or organisation surrenders a REGO, and be publicly visible (policy proposal #17).</w:t>
      </w:r>
    </w:p>
    <w:p w14:paraId="54926070" w14:textId="548F8EB1" w:rsidR="0052046F" w:rsidRDefault="007631E7" w:rsidP="003D7598">
      <w:pPr>
        <w:pStyle w:val="Heading1"/>
        <w:numPr>
          <w:ilvl w:val="0"/>
          <w:numId w:val="3"/>
        </w:numPr>
      </w:pPr>
      <w:bookmarkStart w:id="112" w:name="_Toc142988272"/>
      <w:bookmarkStart w:id="113" w:name="_Toc142989129"/>
      <w:bookmarkStart w:id="114" w:name="_Toc143243712"/>
      <w:bookmarkEnd w:id="112"/>
      <w:bookmarkEnd w:id="113"/>
      <w:r>
        <w:t>REGO</w:t>
      </w:r>
      <w:r w:rsidR="00443857">
        <w:t xml:space="preserve"> attributes</w:t>
      </w:r>
      <w:bookmarkEnd w:id="114"/>
    </w:p>
    <w:p w14:paraId="0E8A9E2E" w14:textId="2F454743" w:rsidR="0052046F" w:rsidRDefault="0052046F" w:rsidP="00503FE5">
      <w:r>
        <w:t xml:space="preserve">The primary legislation for </w:t>
      </w:r>
      <w:r w:rsidR="00A66B19">
        <w:t>the GO scheme</w:t>
      </w:r>
      <w:r>
        <w:t xml:space="preserve"> will provide for a suite of attributes to </w:t>
      </w:r>
      <w:proofErr w:type="gramStart"/>
      <w:r>
        <w:t xml:space="preserve">be </w:t>
      </w:r>
      <w:r w:rsidDel="00376B6D">
        <w:t>required</w:t>
      </w:r>
      <w:proofErr w:type="gramEnd"/>
      <w:r w:rsidDel="00376B6D">
        <w:t xml:space="preserve"> </w:t>
      </w:r>
      <w:r>
        <w:t xml:space="preserve">on </w:t>
      </w:r>
      <w:r w:rsidR="00A66B19">
        <w:t>REGO</w:t>
      </w:r>
      <w:r w:rsidR="00EA094D">
        <w:t xml:space="preserve"> certificate</w:t>
      </w:r>
      <w:r w:rsidR="00A66B19">
        <w:t>s</w:t>
      </w:r>
      <w:r>
        <w:t xml:space="preserve">, which </w:t>
      </w:r>
      <w:r w:rsidR="0065587D">
        <w:t>c</w:t>
      </w:r>
      <w:r>
        <w:t xml:space="preserve">ould include but not be limited to renewable energy source or storage technology, </w:t>
      </w:r>
      <w:r w:rsidR="005D19B0">
        <w:t xml:space="preserve">time </w:t>
      </w:r>
      <w:r>
        <w:t>of dispatch,</w:t>
      </w:r>
      <w:r w:rsidDel="001D6B29">
        <w:t xml:space="preserve"> </w:t>
      </w:r>
      <w:r>
        <w:t>location</w:t>
      </w:r>
      <w:r w:rsidR="00AC2013">
        <w:t xml:space="preserve"> of power station</w:t>
      </w:r>
      <w:r w:rsidR="00231BF4">
        <w:t xml:space="preserve"> or storage facility</w:t>
      </w:r>
      <w:r>
        <w:t xml:space="preserve">, </w:t>
      </w:r>
      <w:r w:rsidR="00703737">
        <w:t>age</w:t>
      </w:r>
      <w:r w:rsidR="001644B5">
        <w:t xml:space="preserve"> of power station </w:t>
      </w:r>
      <w:r w:rsidR="002951F6">
        <w:t>or storage facility</w:t>
      </w:r>
      <w:r>
        <w:t>, storage status and export status</w:t>
      </w:r>
      <w:r w:rsidR="00395057">
        <w:t>.</w:t>
      </w:r>
      <w:r w:rsidR="00E01809">
        <w:t xml:space="preserve"> </w:t>
      </w:r>
    </w:p>
    <w:p w14:paraId="7DF56BF6" w14:textId="736B3B05" w:rsidR="00C02107" w:rsidRDefault="0052046F" w:rsidP="59785D4F">
      <w:r>
        <w:t>The precise details of these attributes will be set out in regulations</w:t>
      </w:r>
      <w:r w:rsidR="00395057">
        <w:t>, which will support the development of definitions</w:t>
      </w:r>
      <w:r w:rsidR="009B4C0B">
        <w:t>,</w:t>
      </w:r>
      <w:r w:rsidR="00395057">
        <w:t xml:space="preserve"> and to establish</w:t>
      </w:r>
      <w:r>
        <w:t xml:space="preserve"> systems for automated data collectio</w:t>
      </w:r>
      <w:r w:rsidR="00395057">
        <w:t xml:space="preserve">n. This will also </w:t>
      </w:r>
      <w:r w:rsidR="00395057">
        <w:lastRenderedPageBreak/>
        <w:t>allow for</w:t>
      </w:r>
      <w:r>
        <w:t xml:space="preserve"> attribute requirements to </w:t>
      </w:r>
      <w:proofErr w:type="gramStart"/>
      <w:r>
        <w:t>be refined</w:t>
      </w:r>
      <w:proofErr w:type="gramEnd"/>
      <w:r>
        <w:t xml:space="preserve"> over time, or for new attributes to be added as the market evolve</w:t>
      </w:r>
      <w:r w:rsidR="00395057">
        <w:t>s.</w:t>
      </w:r>
      <w:r w:rsidR="00B15199" w:rsidRPr="00B15199">
        <w:t xml:space="preserve"> </w:t>
      </w:r>
    </w:p>
    <w:p w14:paraId="76E2F6FE" w14:textId="495CD6C2" w:rsidR="0052046F" w:rsidRPr="00573CD9" w:rsidRDefault="00C02107" w:rsidP="59785D4F">
      <w:r w:rsidRPr="00C02107">
        <w:t>The Department proposes no changes to its position for REGO</w:t>
      </w:r>
      <w:r w:rsidR="00EA094D">
        <w:t xml:space="preserve"> certificate</w:t>
      </w:r>
      <w:r w:rsidRPr="00C02107">
        <w:t>s to include the commissioning date of the power station or storage facility creating the certificates (policy proposal #10)</w:t>
      </w:r>
      <w:r>
        <w:t xml:space="preserve"> and </w:t>
      </w:r>
      <w:r w:rsidRPr="00C02107">
        <w:t xml:space="preserve">the grid location of the power station or storage facility (policy proposal #11). </w:t>
      </w:r>
      <w:r w:rsidR="00B15199">
        <w:t xml:space="preserve">The previous policy position to allow RET participants to choose to include on LGCs </w:t>
      </w:r>
      <w:proofErr w:type="gramStart"/>
      <w:r w:rsidR="00B15199">
        <w:t>some</w:t>
      </w:r>
      <w:proofErr w:type="gramEnd"/>
      <w:r w:rsidR="00B15199">
        <w:t xml:space="preserve"> or </w:t>
      </w:r>
      <w:r w:rsidR="00A50433">
        <w:t>all</w:t>
      </w:r>
      <w:r w:rsidR="00B15199">
        <w:t xml:space="preserve"> the additional information required on REGO</w:t>
      </w:r>
      <w:r w:rsidR="00EA094D">
        <w:t xml:space="preserve"> certificate</w:t>
      </w:r>
      <w:r w:rsidR="00B15199">
        <w:t>s (policy proposal #9) remains unchanged.</w:t>
      </w:r>
    </w:p>
    <w:p w14:paraId="7C2A5585" w14:textId="77777777" w:rsidR="0052046F" w:rsidRDefault="0052046F" w:rsidP="003D7598">
      <w:pPr>
        <w:pStyle w:val="Heading2"/>
        <w:numPr>
          <w:ilvl w:val="1"/>
          <w:numId w:val="3"/>
        </w:numPr>
      </w:pPr>
      <w:bookmarkStart w:id="115" w:name="_Toc1124865217"/>
      <w:bookmarkStart w:id="116" w:name="_Toc143243713"/>
      <w:r>
        <w:t>Below-</w:t>
      </w:r>
      <w:r w:rsidRPr="003D7598">
        <w:rPr>
          <w:rFonts w:eastAsia="Calibri Light"/>
        </w:rPr>
        <w:t>baseline</w:t>
      </w:r>
      <w:r>
        <w:t xml:space="preserve"> status</w:t>
      </w:r>
      <w:bookmarkEnd w:id="115"/>
      <w:bookmarkEnd w:id="116"/>
      <w:r>
        <w:t xml:space="preserve"> </w:t>
      </w:r>
    </w:p>
    <w:p w14:paraId="12104223" w14:textId="63421B56" w:rsidR="00FA4818" w:rsidRPr="00443857" w:rsidRDefault="0052046F" w:rsidP="59785D4F">
      <w:r w:rsidRPr="00443857">
        <w:t xml:space="preserve">In </w:t>
      </w:r>
      <w:r w:rsidR="00443857">
        <w:t>response to feedback</w:t>
      </w:r>
      <w:r w:rsidR="00853DF4">
        <w:t xml:space="preserve">, </w:t>
      </w:r>
      <w:r w:rsidRPr="00443857">
        <w:t xml:space="preserve">the </w:t>
      </w:r>
      <w:r w:rsidR="0B626B0E">
        <w:t>Department</w:t>
      </w:r>
      <w:r w:rsidRPr="00443857">
        <w:t xml:space="preserve"> proposes that below-baseline REGO</w:t>
      </w:r>
      <w:r w:rsidR="00EA094D">
        <w:t xml:space="preserve"> certificate</w:t>
      </w:r>
      <w:r w:rsidR="00894F3E">
        <w:t>s</w:t>
      </w:r>
      <w:r w:rsidRPr="00443857">
        <w:t xml:space="preserve"> </w:t>
      </w:r>
      <w:proofErr w:type="gramStart"/>
      <w:r w:rsidRPr="00443857">
        <w:t xml:space="preserve">be clearly </w:t>
      </w:r>
      <w:r w:rsidR="00E23993">
        <w:t>differentiated</w:t>
      </w:r>
      <w:proofErr w:type="gramEnd"/>
      <w:r w:rsidR="00C43150">
        <w:t xml:space="preserve"> </w:t>
      </w:r>
      <w:r w:rsidRPr="00443857">
        <w:t xml:space="preserve">until 2030 </w:t>
      </w:r>
      <w:r w:rsidR="00FA4818" w:rsidRPr="00443857">
        <w:t>to support consumers to</w:t>
      </w:r>
      <w:r w:rsidR="00894F3E">
        <w:t xml:space="preserve"> </w:t>
      </w:r>
      <w:r w:rsidR="003A3A7D">
        <w:t xml:space="preserve">be </w:t>
      </w:r>
      <w:r w:rsidR="00894F3E">
        <w:t>able to</w:t>
      </w:r>
      <w:r w:rsidR="00FA4818" w:rsidRPr="00443857">
        <w:t xml:space="preserve"> </w:t>
      </w:r>
      <w:r w:rsidR="24CDC714" w:rsidRPr="00443857">
        <w:t xml:space="preserve">easily </w:t>
      </w:r>
      <w:r w:rsidR="00E23993">
        <w:t>differentiate</w:t>
      </w:r>
      <w:r w:rsidR="00FA4818" w:rsidRPr="00443857">
        <w:t xml:space="preserve"> </w:t>
      </w:r>
      <w:r w:rsidR="00894F3E">
        <w:t>between</w:t>
      </w:r>
      <w:r w:rsidR="003D1B33">
        <w:t xml:space="preserve"> certificate</w:t>
      </w:r>
      <w:r w:rsidR="00710767">
        <w:t>s</w:t>
      </w:r>
      <w:r w:rsidR="00FA4818" w:rsidRPr="00443857">
        <w:t>.</w:t>
      </w:r>
      <w:r w:rsidR="00DD08C6">
        <w:t xml:space="preserve"> Stakeholder views </w:t>
      </w:r>
      <w:proofErr w:type="gramStart"/>
      <w:r w:rsidR="00DD08C6">
        <w:t>are invited</w:t>
      </w:r>
      <w:proofErr w:type="gramEnd"/>
      <w:r w:rsidR="00DD08C6">
        <w:t xml:space="preserve"> on how </w:t>
      </w:r>
      <w:r w:rsidR="00AB5D89">
        <w:t xml:space="preserve">this </w:t>
      </w:r>
      <w:r w:rsidR="00FC3C11">
        <w:t>should be implemented.</w:t>
      </w:r>
      <w:r w:rsidR="00FA4818" w:rsidRPr="00443857">
        <w:t xml:space="preserve"> </w:t>
      </w:r>
    </w:p>
    <w:p w14:paraId="04295EE4" w14:textId="17626F11" w:rsidR="0052046F" w:rsidRDefault="0052046F" w:rsidP="003D7598">
      <w:pPr>
        <w:pStyle w:val="Heading2"/>
        <w:numPr>
          <w:ilvl w:val="1"/>
          <w:numId w:val="3"/>
        </w:numPr>
      </w:pPr>
      <w:bookmarkStart w:id="117" w:name="_Toc142989138"/>
      <w:bookmarkStart w:id="118" w:name="_Toc933286799"/>
      <w:bookmarkStart w:id="119" w:name="_Toc143243714"/>
      <w:bookmarkStart w:id="120" w:name="_Hlk142630053"/>
      <w:bookmarkEnd w:id="117"/>
      <w:r>
        <w:t xml:space="preserve">Time </w:t>
      </w:r>
      <w:r w:rsidRPr="003D7598">
        <w:rPr>
          <w:rFonts w:eastAsia="Calibri Light"/>
        </w:rPr>
        <w:t>stamping</w:t>
      </w:r>
      <w:bookmarkEnd w:id="118"/>
      <w:bookmarkEnd w:id="119"/>
      <w:r>
        <w:t xml:space="preserve"> </w:t>
      </w:r>
    </w:p>
    <w:bookmarkEnd w:id="120"/>
    <w:p w14:paraId="422A1430" w14:textId="26DE8E42" w:rsidR="0052046F" w:rsidRDefault="0052046F" w:rsidP="006456B8">
      <w:r>
        <w:t xml:space="preserve">The </w:t>
      </w:r>
      <w:r w:rsidR="0B626B0E">
        <w:t>Department</w:t>
      </w:r>
      <w:r>
        <w:t xml:space="preserve">’s </w:t>
      </w:r>
      <w:r w:rsidR="00860570">
        <w:t>2022</w:t>
      </w:r>
      <w:r>
        <w:t xml:space="preserve"> paper proposed </w:t>
      </w:r>
      <w:r w:rsidR="007D534D">
        <w:t>that REGO</w:t>
      </w:r>
      <w:r w:rsidR="00EA094D">
        <w:t xml:space="preserve"> certificate</w:t>
      </w:r>
      <w:r w:rsidR="007D534D">
        <w:t>s</w:t>
      </w:r>
      <w:r w:rsidR="007962C5">
        <w:t xml:space="preserve"> include</w:t>
      </w:r>
      <w:r w:rsidR="003E45DD">
        <w:t xml:space="preserve"> a</w:t>
      </w:r>
      <w:r>
        <w:t xml:space="preserve"> time stamp</w:t>
      </w:r>
      <w:r w:rsidR="003E45DD">
        <w:t xml:space="preserve"> </w:t>
      </w:r>
      <w:r w:rsidR="006456B8">
        <w:t xml:space="preserve">reflecting the hour in which the electricity </w:t>
      </w:r>
      <w:proofErr w:type="gramStart"/>
      <w:r w:rsidR="006456B8">
        <w:t>was dispatched</w:t>
      </w:r>
      <w:proofErr w:type="gramEnd"/>
      <w:r w:rsidR="006456B8">
        <w:t xml:space="preserve"> by the power station or storage facility </w:t>
      </w:r>
      <w:r>
        <w:t xml:space="preserve">(policy proposal #12). </w:t>
      </w:r>
    </w:p>
    <w:p w14:paraId="332959F8" w14:textId="5F2CC1A0" w:rsidR="0052046F" w:rsidRDefault="0052046F" w:rsidP="322606B2">
      <w:r>
        <w:t xml:space="preserve">International markets and hydrogen certification standards are likely to demand </w:t>
      </w:r>
      <w:proofErr w:type="gramStart"/>
      <w:r>
        <w:t>some</w:t>
      </w:r>
      <w:proofErr w:type="gramEnd"/>
      <w:r>
        <w:t xml:space="preserve"> degree of time matching in future. It is important that REGO delivers the capability to create time stamped certificates so that Australian businesses can demonstrate time</w:t>
      </w:r>
      <w:r w:rsidR="009060C6">
        <w:t xml:space="preserve"> </w:t>
      </w:r>
      <w:r>
        <w:t xml:space="preserve">matching of their electricity consumption in line with customer expectations. </w:t>
      </w:r>
      <w:r w:rsidR="33BC3132" w:rsidRPr="00B05458">
        <w:rPr>
          <w:rFonts w:ascii="Calibri" w:eastAsia="Calibri" w:hAnsi="Calibri" w:cs="Calibri"/>
          <w:color w:val="auto"/>
          <w:szCs w:val="22"/>
        </w:rPr>
        <w:t>Time</w:t>
      </w:r>
      <w:r w:rsidR="00F76919">
        <w:rPr>
          <w:rFonts w:ascii="Calibri" w:eastAsia="Calibri" w:hAnsi="Calibri" w:cs="Calibri"/>
          <w:color w:val="auto"/>
          <w:szCs w:val="22"/>
        </w:rPr>
        <w:t xml:space="preserve"> </w:t>
      </w:r>
      <w:r w:rsidR="33BC3132" w:rsidRPr="00B05458">
        <w:rPr>
          <w:rFonts w:ascii="Calibri" w:eastAsia="Calibri" w:hAnsi="Calibri" w:cs="Calibri"/>
          <w:color w:val="auto"/>
          <w:szCs w:val="22"/>
        </w:rPr>
        <w:t>stamped REGO</w:t>
      </w:r>
      <w:r w:rsidR="00EA094D">
        <w:rPr>
          <w:rFonts w:ascii="Calibri" w:eastAsia="Calibri" w:hAnsi="Calibri" w:cs="Calibri"/>
          <w:color w:val="auto"/>
          <w:szCs w:val="22"/>
        </w:rPr>
        <w:t xml:space="preserve"> certificate</w:t>
      </w:r>
      <w:r w:rsidR="33BC3132" w:rsidRPr="00B05458">
        <w:rPr>
          <w:rFonts w:ascii="Calibri" w:eastAsia="Calibri" w:hAnsi="Calibri" w:cs="Calibri"/>
          <w:color w:val="auto"/>
          <w:szCs w:val="22"/>
        </w:rPr>
        <w:t xml:space="preserve">s could </w:t>
      </w:r>
      <w:proofErr w:type="gramStart"/>
      <w:r w:rsidR="33BC3132" w:rsidRPr="00B05458">
        <w:rPr>
          <w:rFonts w:ascii="Calibri" w:eastAsia="Calibri" w:hAnsi="Calibri" w:cs="Calibri"/>
          <w:color w:val="auto"/>
          <w:szCs w:val="22"/>
        </w:rPr>
        <w:t>be used</w:t>
      </w:r>
      <w:proofErr w:type="gramEnd"/>
      <w:r w:rsidR="33BC3132" w:rsidRPr="00B05458">
        <w:rPr>
          <w:rFonts w:ascii="Calibri" w:eastAsia="Calibri" w:hAnsi="Calibri" w:cs="Calibri"/>
          <w:color w:val="auto"/>
          <w:szCs w:val="22"/>
        </w:rPr>
        <w:t xml:space="preserve"> in market-based accounting frameworks that move towards temporal requirements. Once the REGO scheme is in place with </w:t>
      </w:r>
      <w:r w:rsidR="00F0171B">
        <w:rPr>
          <w:rFonts w:ascii="Calibri" w:eastAsia="Calibri" w:hAnsi="Calibri" w:cs="Calibri"/>
          <w:color w:val="auto"/>
          <w:szCs w:val="22"/>
        </w:rPr>
        <w:t>locational</w:t>
      </w:r>
      <w:r w:rsidR="00F0171B" w:rsidRPr="00B05458">
        <w:rPr>
          <w:rFonts w:ascii="Calibri" w:eastAsia="Calibri" w:hAnsi="Calibri" w:cs="Calibri"/>
          <w:color w:val="auto"/>
          <w:szCs w:val="22"/>
        </w:rPr>
        <w:t xml:space="preserve"> </w:t>
      </w:r>
      <w:r w:rsidR="33BC3132" w:rsidRPr="00B05458">
        <w:rPr>
          <w:rFonts w:ascii="Calibri" w:eastAsia="Calibri" w:hAnsi="Calibri" w:cs="Calibri"/>
          <w:color w:val="auto"/>
          <w:szCs w:val="22"/>
        </w:rPr>
        <w:t xml:space="preserve">and temporal attributes, this could </w:t>
      </w:r>
      <w:proofErr w:type="gramStart"/>
      <w:r w:rsidR="33BC3132" w:rsidRPr="00B05458">
        <w:rPr>
          <w:rFonts w:ascii="Calibri" w:eastAsia="Calibri" w:hAnsi="Calibri" w:cs="Calibri"/>
          <w:color w:val="auto"/>
          <w:szCs w:val="22"/>
        </w:rPr>
        <w:t>be used</w:t>
      </w:r>
      <w:proofErr w:type="gramEnd"/>
      <w:r w:rsidR="33BC3132" w:rsidRPr="00B05458">
        <w:rPr>
          <w:rFonts w:ascii="Calibri" w:eastAsia="Calibri" w:hAnsi="Calibri" w:cs="Calibri"/>
          <w:color w:val="auto"/>
          <w:szCs w:val="22"/>
        </w:rPr>
        <w:t xml:space="preserve"> as the basis for further refinements to the NGERS market-based methodology.</w:t>
      </w:r>
    </w:p>
    <w:p w14:paraId="5C8134EF" w14:textId="6F7BC4BA" w:rsidR="0052046F" w:rsidRDefault="0052046F" w:rsidP="0052046F">
      <w:r>
        <w:t>The G</w:t>
      </w:r>
      <w:r w:rsidR="4785D40A">
        <w:t>O</w:t>
      </w:r>
      <w:r>
        <w:t xml:space="preserve"> scheme</w:t>
      </w:r>
      <w:r w:rsidR="5D392373">
        <w:t xml:space="preserve"> </w:t>
      </w:r>
      <w:r w:rsidR="3786C31E">
        <w:t>is intended</w:t>
      </w:r>
      <w:r>
        <w:t xml:space="preserve"> to be world-leading and give Australian businesses the ability to make energy and emissions claims with </w:t>
      </w:r>
      <w:proofErr w:type="gramStart"/>
      <w:r>
        <w:t>a very high</w:t>
      </w:r>
      <w:proofErr w:type="gramEnd"/>
      <w:r>
        <w:t xml:space="preserve"> level of transparency and integrity. Time</w:t>
      </w:r>
      <w:r w:rsidR="00F76919">
        <w:t xml:space="preserve"> </w:t>
      </w:r>
      <w:r>
        <w:t xml:space="preserve">stamping provides information that business and other organisations may consider in their consumption decisions. </w:t>
      </w:r>
      <w:r w:rsidR="00445773">
        <w:t>I</w:t>
      </w:r>
      <w:r>
        <w:t xml:space="preserve">t may contribute to buyer awareness of temporal differences between electricity generation and consumption. Differentiation, or a reduction in ‘fungibility’ between REGO certificates based on time of generation, would occur only to the extent that buyers </w:t>
      </w:r>
      <w:r w:rsidR="00C42E12">
        <w:t>a</w:t>
      </w:r>
      <w:r w:rsidR="00C42E12" w:rsidRPr="00C42E12">
        <w:t>re willing to pay a premium for REGO certificates based on time matching</w:t>
      </w:r>
      <w:r w:rsidR="31A45EDC">
        <w:t>.</w:t>
      </w:r>
    </w:p>
    <w:p w14:paraId="0A4F8E9C" w14:textId="3BE1BE6F" w:rsidR="0052046F" w:rsidRDefault="0052046F" w:rsidP="0052046F">
      <w:r>
        <w:t xml:space="preserve">Electricity </w:t>
      </w:r>
      <w:proofErr w:type="gramStart"/>
      <w:r>
        <w:t>is already traded</w:t>
      </w:r>
      <w:proofErr w:type="gramEnd"/>
      <w:r>
        <w:t xml:space="preserve"> on the wholesale market in five</w:t>
      </w:r>
      <w:r w:rsidR="0064242F">
        <w:t>-</w:t>
      </w:r>
      <w:r>
        <w:t xml:space="preserve">minute intervals, and that data at </w:t>
      </w:r>
      <w:r w:rsidR="001724FE">
        <w:t>five-minute</w:t>
      </w:r>
      <w:r>
        <w:t xml:space="preserve"> resolution is available from the Australian Energy Market Operator</w:t>
      </w:r>
      <w:r w:rsidR="3B344D0E">
        <w:t xml:space="preserve"> (AEMO)</w:t>
      </w:r>
      <w:r>
        <w:t xml:space="preserve">. The </w:t>
      </w:r>
      <w:r w:rsidR="0B626B0E">
        <w:t>Department</w:t>
      </w:r>
      <w:r>
        <w:t xml:space="preserve"> will work with the </w:t>
      </w:r>
      <w:r w:rsidR="5D392373">
        <w:t>C</w:t>
      </w:r>
      <w:r w:rsidR="009F6E61">
        <w:t>ER</w:t>
      </w:r>
      <w:r>
        <w:t xml:space="preserve"> on regulatory design </w:t>
      </w:r>
      <w:r w:rsidR="354C1626">
        <w:t xml:space="preserve">that seeks to incorporate </w:t>
      </w:r>
      <w:r w:rsidR="00465A07">
        <w:t xml:space="preserve">existing </w:t>
      </w:r>
      <w:r w:rsidR="00A12BDB">
        <w:t xml:space="preserve">time series </w:t>
      </w:r>
      <w:r w:rsidR="00465A07">
        <w:t xml:space="preserve">data </w:t>
      </w:r>
      <w:r w:rsidR="354C1626">
        <w:t xml:space="preserve">into certificate creation processes </w:t>
      </w:r>
      <w:r>
        <w:t xml:space="preserve">to minimise administrative costs and maximise practicality. </w:t>
      </w:r>
    </w:p>
    <w:p w14:paraId="291EA162" w14:textId="53EA9CE5" w:rsidR="0052046F" w:rsidRDefault="0052046F" w:rsidP="0052046F">
      <w:r>
        <w:t xml:space="preserve">The </w:t>
      </w:r>
      <w:r w:rsidR="0B626B0E">
        <w:t>Department</w:t>
      </w:r>
      <w:r>
        <w:t xml:space="preserve"> notes that data availability is likely to be a more significant barrier for small generators that are not wholesale market participants, and those on small and remote grids. These users are </w:t>
      </w:r>
      <w:proofErr w:type="gramStart"/>
      <w:r>
        <w:t>being considered</w:t>
      </w:r>
      <w:proofErr w:type="gramEnd"/>
      <w:r>
        <w:t xml:space="preserve"> in regulatory design.</w:t>
      </w:r>
    </w:p>
    <w:p w14:paraId="1721F49C" w14:textId="52A14445" w:rsidR="0052046F" w:rsidRDefault="0052046F" w:rsidP="0052046F">
      <w:r>
        <w:t xml:space="preserve">The </w:t>
      </w:r>
      <w:r w:rsidR="0B626B0E">
        <w:t>Department</w:t>
      </w:r>
      <w:r>
        <w:t xml:space="preserve"> notes concerns about the integrity of time</w:t>
      </w:r>
      <w:r w:rsidR="005306F8">
        <w:t xml:space="preserve"> </w:t>
      </w:r>
      <w:r>
        <w:t xml:space="preserve">stamped certificates, particularly from small-scale systems, where fractions of generation </w:t>
      </w:r>
      <w:proofErr w:type="gramStart"/>
      <w:r>
        <w:t>are carried</w:t>
      </w:r>
      <w:proofErr w:type="gramEnd"/>
      <w:r>
        <w:t xml:space="preserve"> over. Since REGO certificates are proposed to be denominated in whole megawatt hours at scheme commencement, the </w:t>
      </w:r>
      <w:r w:rsidR="0B626B0E">
        <w:t>Department</w:t>
      </w:r>
      <w:r>
        <w:t xml:space="preserve"> proposes time stamping initially only where 1 MW</w:t>
      </w:r>
      <w:r w:rsidR="000B7842">
        <w:t>h</w:t>
      </w:r>
      <w:r>
        <w:t xml:space="preserve"> is generated within an hour</w:t>
      </w:r>
      <w:proofErr w:type="gramStart"/>
      <w:r>
        <w:t xml:space="preserve">.  </w:t>
      </w:r>
      <w:proofErr w:type="gramEnd"/>
    </w:p>
    <w:p w14:paraId="1C25969F" w14:textId="761EE6E7" w:rsidR="0052046F" w:rsidRDefault="0052046F" w:rsidP="0052046F">
      <w:r>
        <w:t xml:space="preserve">A procedure for REGO certificates to be time stamped will </w:t>
      </w:r>
      <w:proofErr w:type="gramStart"/>
      <w:r>
        <w:t>be outlined</w:t>
      </w:r>
      <w:proofErr w:type="gramEnd"/>
      <w:r>
        <w:t xml:space="preserve"> in regulations developed in 2024. In general, the </w:t>
      </w:r>
      <w:r w:rsidR="0B626B0E">
        <w:t>Department</w:t>
      </w:r>
      <w:r>
        <w:t xml:space="preserve"> expects power stations w</w:t>
      </w:r>
      <w:r w:rsidR="00275F8B">
        <w:t>ill</w:t>
      </w:r>
      <w:r>
        <w:t xml:space="preserve"> </w:t>
      </w:r>
      <w:proofErr w:type="gramStart"/>
      <w:r>
        <w:t>be required</w:t>
      </w:r>
      <w:proofErr w:type="gramEnd"/>
      <w:r>
        <w:t xml:space="preserve"> to submit their metered generation data as a time series rather than a monthly total as in the RET. The </w:t>
      </w:r>
      <w:r w:rsidR="0B626B0E">
        <w:t>Department</w:t>
      </w:r>
      <w:r>
        <w:t xml:space="preserve"> </w:t>
      </w:r>
      <w:r>
        <w:lastRenderedPageBreak/>
        <w:t xml:space="preserve">understands that </w:t>
      </w:r>
      <w:proofErr w:type="gramStart"/>
      <w:r>
        <w:t>many</w:t>
      </w:r>
      <w:proofErr w:type="gramEnd"/>
      <w:r>
        <w:t xml:space="preserve"> metering service providers already provide metering data in a time series format as an attachment to LGC claims.</w:t>
      </w:r>
    </w:p>
    <w:p w14:paraId="7F69B7A2" w14:textId="1B299EEE" w:rsidR="002B4696" w:rsidRDefault="0052046F" w:rsidP="003C2563">
      <w:bookmarkStart w:id="121" w:name="_Toc1923697239"/>
      <w:r>
        <w:t xml:space="preserve">The </w:t>
      </w:r>
      <w:r w:rsidR="0B626B0E">
        <w:t>Department</w:t>
      </w:r>
      <w:r>
        <w:t xml:space="preserve"> and the C</w:t>
      </w:r>
      <w:r w:rsidR="009F6E61">
        <w:t>ER</w:t>
      </w:r>
      <w:r>
        <w:t xml:space="preserve"> will work with scheme participants to ensure that administrative processes </w:t>
      </w:r>
      <w:proofErr w:type="gramStart"/>
      <w:r>
        <w:t>are streamlined</w:t>
      </w:r>
      <w:proofErr w:type="gramEnd"/>
      <w:r>
        <w:t xml:space="preserve"> and practical and will refine these processes over time.</w:t>
      </w:r>
      <w:bookmarkEnd w:id="121"/>
    </w:p>
    <w:p w14:paraId="341559F8" w14:textId="77777777" w:rsidR="00FE4A5F" w:rsidRDefault="00FE4A5F" w:rsidP="00FE4A5F">
      <w:pPr>
        <w:pStyle w:val="Heading2"/>
        <w:numPr>
          <w:ilvl w:val="1"/>
          <w:numId w:val="3"/>
        </w:numPr>
        <w:rPr>
          <w:rFonts w:eastAsia="Calibri Light"/>
        </w:rPr>
      </w:pPr>
      <w:bookmarkStart w:id="122" w:name="_Toc491992746"/>
      <w:bookmarkStart w:id="123" w:name="_Toc143243715"/>
      <w:r w:rsidRPr="59785D4F">
        <w:rPr>
          <w:rFonts w:eastAsia="Calibri Light"/>
        </w:rPr>
        <w:t xml:space="preserve">Emission intensity </w:t>
      </w:r>
      <w:r w:rsidRPr="00B30B2A">
        <w:t>data</w:t>
      </w:r>
      <w:bookmarkEnd w:id="122"/>
      <w:bookmarkEnd w:id="123"/>
    </w:p>
    <w:p w14:paraId="322959D5" w14:textId="5E53872F" w:rsidR="00FE4A5F" w:rsidRDefault="00FE4A5F" w:rsidP="00FE4A5F">
      <w:pPr>
        <w:spacing w:line="257" w:lineRule="auto"/>
        <w:rPr>
          <w:rFonts w:ascii="Calibri" w:eastAsia="Calibri" w:hAnsi="Calibri" w:cs="Calibri"/>
        </w:rPr>
      </w:pPr>
      <w:proofErr w:type="gramStart"/>
      <w:r w:rsidRPr="2D22E3DA">
        <w:rPr>
          <w:rFonts w:ascii="Calibri" w:eastAsia="Calibri" w:hAnsi="Calibri" w:cs="Calibri"/>
        </w:rPr>
        <w:t>Several</w:t>
      </w:r>
      <w:proofErr w:type="gramEnd"/>
      <w:r w:rsidRPr="2D22E3DA">
        <w:rPr>
          <w:rFonts w:ascii="Calibri" w:eastAsia="Calibri" w:hAnsi="Calibri" w:cs="Calibri"/>
        </w:rPr>
        <w:t xml:space="preserve"> stakeholders expressed </w:t>
      </w:r>
      <w:r>
        <w:rPr>
          <w:rFonts w:ascii="Calibri" w:eastAsia="Calibri" w:hAnsi="Calibri" w:cs="Calibri"/>
        </w:rPr>
        <w:t xml:space="preserve">a </w:t>
      </w:r>
      <w:r w:rsidRPr="2D22E3DA">
        <w:rPr>
          <w:rFonts w:ascii="Calibri" w:eastAsia="Calibri" w:hAnsi="Calibri" w:cs="Calibri"/>
        </w:rPr>
        <w:t xml:space="preserve">desire for </w:t>
      </w:r>
      <w:r>
        <w:rPr>
          <w:rFonts w:ascii="Calibri" w:eastAsia="Calibri" w:hAnsi="Calibri" w:cs="Calibri"/>
        </w:rPr>
        <w:t xml:space="preserve">REGO </w:t>
      </w:r>
      <w:r w:rsidRPr="2D22E3DA">
        <w:rPr>
          <w:rFonts w:ascii="Calibri" w:eastAsia="Calibri" w:hAnsi="Calibri" w:cs="Calibri"/>
        </w:rPr>
        <w:t xml:space="preserve">certificates to </w:t>
      </w:r>
      <w:r>
        <w:rPr>
          <w:rFonts w:ascii="Calibri" w:eastAsia="Calibri" w:hAnsi="Calibri" w:cs="Calibri"/>
        </w:rPr>
        <w:t>include</w:t>
      </w:r>
      <w:r w:rsidRPr="2D22E3DA">
        <w:rPr>
          <w:rFonts w:ascii="Calibri" w:eastAsia="Calibri" w:hAnsi="Calibri" w:cs="Calibri"/>
        </w:rPr>
        <w:t xml:space="preserve"> data on the emission</w:t>
      </w:r>
      <w:r>
        <w:rPr>
          <w:rFonts w:ascii="Calibri" w:eastAsia="Calibri" w:hAnsi="Calibri" w:cs="Calibri"/>
        </w:rPr>
        <w:t>s</w:t>
      </w:r>
      <w:r w:rsidRPr="2D22E3DA">
        <w:rPr>
          <w:rFonts w:ascii="Calibri" w:eastAsia="Calibri" w:hAnsi="Calibri" w:cs="Calibri"/>
        </w:rPr>
        <w:t xml:space="preserve"> intensity of the generation </w:t>
      </w:r>
      <w:r>
        <w:rPr>
          <w:rFonts w:ascii="Calibri" w:eastAsia="Calibri" w:hAnsi="Calibri" w:cs="Calibri"/>
        </w:rPr>
        <w:t>dis</w:t>
      </w:r>
      <w:r w:rsidRPr="2D22E3DA">
        <w:rPr>
          <w:rFonts w:ascii="Calibri" w:eastAsia="Calibri" w:hAnsi="Calibri" w:cs="Calibri"/>
        </w:rPr>
        <w:t>placed</w:t>
      </w:r>
      <w:r>
        <w:rPr>
          <w:rFonts w:ascii="Calibri" w:eastAsia="Calibri" w:hAnsi="Calibri" w:cs="Calibri"/>
        </w:rPr>
        <w:t xml:space="preserve"> by a relevant </w:t>
      </w:r>
      <w:r w:rsidR="00326987">
        <w:rPr>
          <w:rFonts w:ascii="Calibri" w:eastAsia="Calibri" w:hAnsi="Calibri" w:cs="Calibri"/>
        </w:rPr>
        <w:t xml:space="preserve">megawatt hour </w:t>
      </w:r>
      <w:r>
        <w:rPr>
          <w:rFonts w:ascii="Calibri" w:eastAsia="Calibri" w:hAnsi="Calibri" w:cs="Calibri"/>
        </w:rPr>
        <w:t>of renewable electricity</w:t>
      </w:r>
      <w:r w:rsidRPr="2D22E3DA">
        <w:rPr>
          <w:rFonts w:ascii="Calibri" w:eastAsia="Calibri" w:hAnsi="Calibri" w:cs="Calibri"/>
        </w:rPr>
        <w:t xml:space="preserve">. </w:t>
      </w:r>
      <w:r w:rsidRPr="65E14CF4">
        <w:rPr>
          <w:rFonts w:ascii="Calibri" w:eastAsia="Calibri" w:hAnsi="Calibri" w:cs="Calibri"/>
        </w:rPr>
        <w:t>Proponents suggested using an emissions factor for the relevant grid at the time of generation as a proxy for the emission intensity replaced</w:t>
      </w:r>
      <w:proofErr w:type="gramStart"/>
      <w:r w:rsidRPr="65E14CF4">
        <w:rPr>
          <w:rFonts w:ascii="Calibri" w:eastAsia="Calibri" w:hAnsi="Calibri" w:cs="Calibri"/>
        </w:rPr>
        <w:t xml:space="preserve">. </w:t>
      </w:r>
      <w:r w:rsidRPr="65E14CF4" w:rsidDel="3FCF5725">
        <w:rPr>
          <w:rFonts w:ascii="Calibri" w:eastAsia="Calibri" w:hAnsi="Calibri" w:cs="Calibri"/>
        </w:rPr>
        <w:t xml:space="preserve"> </w:t>
      </w:r>
      <w:proofErr w:type="gramEnd"/>
    </w:p>
    <w:p w14:paraId="7DBC371F" w14:textId="4575EE44" w:rsidR="00464D38" w:rsidRDefault="00053DAF" w:rsidP="00FE4A5F">
      <w:pPr>
        <w:spacing w:line="257" w:lineRule="auto"/>
        <w:rPr>
          <w:rFonts w:ascii="Calibri" w:eastAsia="Calibri" w:hAnsi="Calibri" w:cs="Calibri"/>
        </w:rPr>
      </w:pPr>
      <w:proofErr w:type="gramStart"/>
      <w:r>
        <w:rPr>
          <w:rFonts w:ascii="Calibri" w:eastAsia="Calibri" w:hAnsi="Calibri" w:cs="Calibri"/>
        </w:rPr>
        <w:t>Some of</w:t>
      </w:r>
      <w:proofErr w:type="gramEnd"/>
      <w:r>
        <w:rPr>
          <w:rFonts w:ascii="Calibri" w:eastAsia="Calibri" w:hAnsi="Calibri" w:cs="Calibri"/>
        </w:rPr>
        <w:t xml:space="preserve"> these stakeholders referenced t</w:t>
      </w:r>
      <w:r w:rsidR="00FE4A5F">
        <w:rPr>
          <w:rFonts w:ascii="Calibri" w:eastAsia="Calibri" w:hAnsi="Calibri" w:cs="Calibri"/>
        </w:rPr>
        <w:t>he Report of the Expert Panel examining additional sources of</w:t>
      </w:r>
      <w:r w:rsidR="00AC74EC">
        <w:rPr>
          <w:rFonts w:ascii="Calibri" w:eastAsia="Calibri" w:hAnsi="Calibri" w:cs="Calibri"/>
        </w:rPr>
        <w:t xml:space="preserve"> </w:t>
      </w:r>
      <w:r w:rsidR="00FE4A5F">
        <w:rPr>
          <w:rFonts w:ascii="Calibri" w:eastAsia="Calibri" w:hAnsi="Calibri" w:cs="Calibri"/>
        </w:rPr>
        <w:t>low</w:t>
      </w:r>
      <w:r w:rsidR="00AC74EC">
        <w:rPr>
          <w:rFonts w:ascii="Calibri" w:eastAsia="Calibri" w:hAnsi="Calibri" w:cs="Calibri"/>
        </w:rPr>
        <w:t>-</w:t>
      </w:r>
      <w:r w:rsidR="00FE4A5F">
        <w:rPr>
          <w:rFonts w:ascii="Calibri" w:eastAsia="Calibri" w:hAnsi="Calibri" w:cs="Calibri"/>
        </w:rPr>
        <w:t>cost abatement</w:t>
      </w:r>
      <w:r w:rsidR="00241AC3">
        <w:rPr>
          <w:rFonts w:ascii="Calibri" w:eastAsia="Calibri" w:hAnsi="Calibri" w:cs="Calibri"/>
        </w:rPr>
        <w:t>,</w:t>
      </w:r>
      <w:r w:rsidR="000D7E98">
        <w:rPr>
          <w:rFonts w:ascii="Calibri" w:eastAsia="Calibri" w:hAnsi="Calibri" w:cs="Calibri"/>
        </w:rPr>
        <w:t xml:space="preserve"> </w:t>
      </w:r>
      <w:r w:rsidR="00FE4A5F">
        <w:rPr>
          <w:rFonts w:ascii="Calibri" w:eastAsia="Calibri" w:hAnsi="Calibri" w:cs="Calibri"/>
        </w:rPr>
        <w:t>released in May 2020 (King Review)</w:t>
      </w:r>
      <w:r w:rsidR="00241AC3">
        <w:rPr>
          <w:rFonts w:ascii="Calibri" w:eastAsia="Calibri" w:hAnsi="Calibri" w:cs="Calibri"/>
        </w:rPr>
        <w:t>.</w:t>
      </w:r>
      <w:r w:rsidR="000D7E98">
        <w:rPr>
          <w:rFonts w:ascii="Calibri" w:eastAsia="Calibri" w:hAnsi="Calibri" w:cs="Calibri"/>
        </w:rPr>
        <w:t xml:space="preserve"> </w:t>
      </w:r>
      <w:r w:rsidR="00241AC3">
        <w:rPr>
          <w:rFonts w:ascii="Calibri" w:eastAsia="Calibri" w:hAnsi="Calibri" w:cs="Calibri"/>
        </w:rPr>
        <w:t xml:space="preserve">This review </w:t>
      </w:r>
      <w:r w:rsidR="00FE4A5F">
        <w:rPr>
          <w:rFonts w:ascii="Calibri" w:eastAsia="Calibri" w:hAnsi="Calibri" w:cs="Calibri"/>
        </w:rPr>
        <w:t>made a recommendation</w:t>
      </w:r>
      <w:r w:rsidR="000D7E98">
        <w:rPr>
          <w:rFonts w:ascii="Calibri" w:eastAsia="Calibri" w:hAnsi="Calibri" w:cs="Calibri"/>
        </w:rPr>
        <w:t xml:space="preserve"> </w:t>
      </w:r>
      <w:r w:rsidR="00FE4A5F">
        <w:rPr>
          <w:rFonts w:ascii="Calibri" w:eastAsia="Calibri" w:hAnsi="Calibri" w:cs="Calibri"/>
        </w:rPr>
        <w:t xml:space="preserve">to adopt a convention that the implicit carbon content for an LGC </w:t>
      </w:r>
      <w:r w:rsidR="00EF6A2F">
        <w:rPr>
          <w:rFonts w:ascii="Calibri" w:eastAsia="Calibri" w:hAnsi="Calibri" w:cs="Calibri"/>
        </w:rPr>
        <w:t xml:space="preserve">be </w:t>
      </w:r>
      <w:r w:rsidR="00FE4A5F">
        <w:rPr>
          <w:rFonts w:ascii="Calibri" w:eastAsia="Calibri" w:hAnsi="Calibri" w:cs="Calibri"/>
        </w:rPr>
        <w:t>based on either the average grid carbon intensity or the state-based grid emissions factor.</w:t>
      </w:r>
    </w:p>
    <w:p w14:paraId="2A0D7739" w14:textId="1A2F738D" w:rsidR="005A2EFB" w:rsidRDefault="00464D38" w:rsidP="00FE4A5F">
      <w:pPr>
        <w:spacing w:line="257" w:lineRule="auto"/>
        <w:rPr>
          <w:rFonts w:ascii="Calibri" w:eastAsia="Calibri" w:hAnsi="Calibri" w:cs="Calibri"/>
        </w:rPr>
      </w:pPr>
      <w:r>
        <w:rPr>
          <w:rFonts w:ascii="Calibri" w:eastAsia="Calibri" w:hAnsi="Calibri" w:cs="Calibri"/>
        </w:rPr>
        <w:t xml:space="preserve">Time stamping of REGO certificates will </w:t>
      </w:r>
      <w:r w:rsidR="009F2C33">
        <w:rPr>
          <w:rFonts w:ascii="Calibri" w:eastAsia="Calibri" w:hAnsi="Calibri" w:cs="Calibri"/>
        </w:rPr>
        <w:t xml:space="preserve">make it possible to </w:t>
      </w:r>
      <w:r w:rsidR="003A11FA">
        <w:rPr>
          <w:rFonts w:ascii="Calibri" w:eastAsia="Calibri" w:hAnsi="Calibri" w:cs="Calibri"/>
        </w:rPr>
        <w:t xml:space="preserve">determine the </w:t>
      </w:r>
      <w:r w:rsidR="001B417F">
        <w:rPr>
          <w:rFonts w:ascii="Calibri" w:eastAsia="Calibri" w:hAnsi="Calibri" w:cs="Calibri"/>
        </w:rPr>
        <w:t xml:space="preserve">average </w:t>
      </w:r>
      <w:r w:rsidR="003A11FA">
        <w:rPr>
          <w:rFonts w:ascii="Calibri" w:eastAsia="Calibri" w:hAnsi="Calibri" w:cs="Calibri"/>
        </w:rPr>
        <w:t xml:space="preserve">emissions intensity of electricity </w:t>
      </w:r>
      <w:r w:rsidR="00313961">
        <w:rPr>
          <w:rFonts w:ascii="Calibri" w:eastAsia="Calibri" w:hAnsi="Calibri" w:cs="Calibri"/>
        </w:rPr>
        <w:t xml:space="preserve">at the time </w:t>
      </w:r>
      <w:r w:rsidR="003222B2">
        <w:rPr>
          <w:rFonts w:ascii="Calibri" w:eastAsia="Calibri" w:hAnsi="Calibri" w:cs="Calibri"/>
        </w:rPr>
        <w:t xml:space="preserve">relevant electricity </w:t>
      </w:r>
      <w:proofErr w:type="gramStart"/>
      <w:r w:rsidR="003222B2">
        <w:rPr>
          <w:rFonts w:ascii="Calibri" w:eastAsia="Calibri" w:hAnsi="Calibri" w:cs="Calibri"/>
        </w:rPr>
        <w:t>was</w:t>
      </w:r>
      <w:r w:rsidR="00313961">
        <w:rPr>
          <w:rFonts w:ascii="Calibri" w:eastAsia="Calibri" w:hAnsi="Calibri" w:cs="Calibri"/>
        </w:rPr>
        <w:t xml:space="preserve"> generat</w:t>
      </w:r>
      <w:r w:rsidR="003222B2">
        <w:rPr>
          <w:rFonts w:ascii="Calibri" w:eastAsia="Calibri" w:hAnsi="Calibri" w:cs="Calibri"/>
        </w:rPr>
        <w:t>ed</w:t>
      </w:r>
      <w:proofErr w:type="gramEnd"/>
      <w:r w:rsidR="00313961">
        <w:rPr>
          <w:rFonts w:ascii="Calibri" w:eastAsia="Calibri" w:hAnsi="Calibri" w:cs="Calibri"/>
        </w:rPr>
        <w:t xml:space="preserve">. The </w:t>
      </w:r>
      <w:r w:rsidR="00AB7D21">
        <w:rPr>
          <w:rFonts w:ascii="Calibri" w:eastAsia="Calibri" w:hAnsi="Calibri" w:cs="Calibri"/>
        </w:rPr>
        <w:t>D</w:t>
      </w:r>
      <w:r w:rsidR="00313961">
        <w:rPr>
          <w:rFonts w:ascii="Calibri" w:eastAsia="Calibri" w:hAnsi="Calibri" w:cs="Calibri"/>
        </w:rPr>
        <w:t>epartment notes that</w:t>
      </w:r>
      <w:r w:rsidR="007904CC">
        <w:rPr>
          <w:rFonts w:ascii="Calibri" w:eastAsia="Calibri" w:hAnsi="Calibri" w:cs="Calibri"/>
        </w:rPr>
        <w:t xml:space="preserve"> </w:t>
      </w:r>
      <w:r w:rsidR="003B5A3B">
        <w:rPr>
          <w:rFonts w:ascii="Calibri" w:eastAsia="Calibri" w:hAnsi="Calibri" w:cs="Calibri"/>
        </w:rPr>
        <w:t>this is not</w:t>
      </w:r>
      <w:r w:rsidR="00CE0668">
        <w:rPr>
          <w:rFonts w:ascii="Calibri" w:eastAsia="Calibri" w:hAnsi="Calibri" w:cs="Calibri"/>
        </w:rPr>
        <w:t xml:space="preserve"> necessarily</w:t>
      </w:r>
      <w:r w:rsidR="003B5A3B">
        <w:rPr>
          <w:rFonts w:ascii="Calibri" w:eastAsia="Calibri" w:hAnsi="Calibri" w:cs="Calibri"/>
        </w:rPr>
        <w:t xml:space="preserve"> the same as </w:t>
      </w:r>
      <w:r w:rsidR="00671346">
        <w:rPr>
          <w:rFonts w:ascii="Calibri" w:eastAsia="Calibri" w:hAnsi="Calibri" w:cs="Calibri"/>
        </w:rPr>
        <w:t xml:space="preserve">the emissions that </w:t>
      </w:r>
      <w:proofErr w:type="gramStart"/>
      <w:r w:rsidR="00671346">
        <w:rPr>
          <w:rFonts w:ascii="Calibri" w:eastAsia="Calibri" w:hAnsi="Calibri" w:cs="Calibri"/>
        </w:rPr>
        <w:t>w</w:t>
      </w:r>
      <w:r w:rsidR="00CE0668">
        <w:rPr>
          <w:rFonts w:ascii="Calibri" w:eastAsia="Calibri" w:hAnsi="Calibri" w:cs="Calibri"/>
        </w:rPr>
        <w:t>ere</w:t>
      </w:r>
      <w:r w:rsidR="00671346">
        <w:rPr>
          <w:rFonts w:ascii="Calibri" w:eastAsia="Calibri" w:hAnsi="Calibri" w:cs="Calibri"/>
        </w:rPr>
        <w:t xml:space="preserve"> theoretically displaced</w:t>
      </w:r>
      <w:proofErr w:type="gramEnd"/>
      <w:r w:rsidR="00671346">
        <w:rPr>
          <w:rFonts w:ascii="Calibri" w:eastAsia="Calibri" w:hAnsi="Calibri" w:cs="Calibri"/>
        </w:rPr>
        <w:t xml:space="preserve"> by the generation of a megawatt hour of renewable electricity at that time. </w:t>
      </w:r>
      <w:r w:rsidR="00794112">
        <w:rPr>
          <w:rFonts w:ascii="Calibri" w:eastAsia="Calibri" w:hAnsi="Calibri" w:cs="Calibri"/>
        </w:rPr>
        <w:t xml:space="preserve">Estimating the emissions displacement requires a range of assumptions about </w:t>
      </w:r>
      <w:r w:rsidR="00EB049B">
        <w:rPr>
          <w:rFonts w:ascii="Calibri" w:eastAsia="Calibri" w:hAnsi="Calibri" w:cs="Calibri"/>
        </w:rPr>
        <w:t xml:space="preserve">the </w:t>
      </w:r>
      <w:r w:rsidR="00993D83">
        <w:rPr>
          <w:rFonts w:ascii="Calibri" w:eastAsia="Calibri" w:hAnsi="Calibri" w:cs="Calibri"/>
        </w:rPr>
        <w:t xml:space="preserve">emissions intensity of the generation that would have </w:t>
      </w:r>
      <w:proofErr w:type="gramStart"/>
      <w:r w:rsidR="00993D83">
        <w:rPr>
          <w:rFonts w:ascii="Calibri" w:eastAsia="Calibri" w:hAnsi="Calibri" w:cs="Calibri"/>
        </w:rPr>
        <w:t>been required</w:t>
      </w:r>
      <w:proofErr w:type="gramEnd"/>
      <w:r w:rsidR="00993D83">
        <w:rPr>
          <w:rFonts w:ascii="Calibri" w:eastAsia="Calibri" w:hAnsi="Calibri" w:cs="Calibri"/>
        </w:rPr>
        <w:t xml:space="preserve"> in a counterfactual scenario. </w:t>
      </w:r>
    </w:p>
    <w:p w14:paraId="0F1DE66B" w14:textId="4F3D9279" w:rsidR="00110C2B" w:rsidRDefault="00110C2B" w:rsidP="00FE4A5F">
      <w:pPr>
        <w:spacing w:line="257" w:lineRule="auto"/>
        <w:rPr>
          <w:rFonts w:ascii="Calibri" w:eastAsia="Calibri" w:hAnsi="Calibri" w:cs="Calibri"/>
        </w:rPr>
      </w:pPr>
      <w:r>
        <w:rPr>
          <w:rFonts w:ascii="Calibri" w:eastAsia="Calibri" w:hAnsi="Calibri" w:cs="Calibri"/>
        </w:rPr>
        <w:t>The Department also notes that there may not be sufficient data to allow the emissions intensity of electricity generation in off-grid and remote grid settings to be calculated for each hourly time interval</w:t>
      </w:r>
      <w:proofErr w:type="gramStart"/>
      <w:r>
        <w:rPr>
          <w:rFonts w:ascii="Calibri" w:eastAsia="Calibri" w:hAnsi="Calibri" w:cs="Calibri"/>
        </w:rPr>
        <w:t xml:space="preserve">.  </w:t>
      </w:r>
      <w:proofErr w:type="gramEnd"/>
      <w:r>
        <w:rPr>
          <w:rFonts w:ascii="Calibri" w:eastAsia="Calibri" w:hAnsi="Calibri" w:cs="Calibri"/>
        </w:rPr>
        <w:t xml:space="preserve">     </w:t>
      </w:r>
    </w:p>
    <w:p w14:paraId="35FEF1AB" w14:textId="150010C1" w:rsidR="00450066" w:rsidRPr="00BA0E21" w:rsidRDefault="00110C2B" w:rsidP="00BA0E21">
      <w:pPr>
        <w:spacing w:line="257" w:lineRule="auto"/>
        <w:rPr>
          <w:rFonts w:ascii="Calibri" w:eastAsia="Calibri" w:hAnsi="Calibri" w:cs="Calibri"/>
        </w:rPr>
      </w:pPr>
      <w:r>
        <w:rPr>
          <w:rFonts w:ascii="Calibri" w:eastAsia="Calibri" w:hAnsi="Calibri" w:cs="Calibri"/>
        </w:rPr>
        <w:t>N</w:t>
      </w:r>
      <w:r w:rsidR="00A91A38">
        <w:rPr>
          <w:rFonts w:ascii="Calibri" w:eastAsia="Calibri" w:hAnsi="Calibri" w:cs="Calibri"/>
        </w:rPr>
        <w:t xml:space="preserve">oting </w:t>
      </w:r>
      <w:r>
        <w:rPr>
          <w:rFonts w:ascii="Calibri" w:eastAsia="Calibri" w:hAnsi="Calibri" w:cs="Calibri"/>
        </w:rPr>
        <w:t>the potential for misinterpretation</w:t>
      </w:r>
      <w:r w:rsidR="00B7752D">
        <w:rPr>
          <w:rFonts w:ascii="Calibri" w:eastAsia="Calibri" w:hAnsi="Calibri" w:cs="Calibri"/>
        </w:rPr>
        <w:t xml:space="preserve"> of this data,</w:t>
      </w:r>
      <w:r w:rsidR="00F42B38">
        <w:rPr>
          <w:rFonts w:ascii="Calibri" w:eastAsia="Calibri" w:hAnsi="Calibri" w:cs="Calibri"/>
        </w:rPr>
        <w:t xml:space="preserve"> </w:t>
      </w:r>
      <w:r w:rsidR="00174F87">
        <w:rPr>
          <w:rFonts w:ascii="Calibri" w:eastAsia="Calibri" w:hAnsi="Calibri" w:cs="Calibri"/>
        </w:rPr>
        <w:t xml:space="preserve">data availability issues in </w:t>
      </w:r>
      <w:proofErr w:type="gramStart"/>
      <w:r w:rsidR="00174F87">
        <w:rPr>
          <w:rFonts w:ascii="Calibri" w:eastAsia="Calibri" w:hAnsi="Calibri" w:cs="Calibri"/>
        </w:rPr>
        <w:t>some</w:t>
      </w:r>
      <w:proofErr w:type="gramEnd"/>
      <w:r w:rsidR="00174F87">
        <w:rPr>
          <w:rFonts w:ascii="Calibri" w:eastAsia="Calibri" w:hAnsi="Calibri" w:cs="Calibri"/>
        </w:rPr>
        <w:t xml:space="preserve"> cases, </w:t>
      </w:r>
      <w:r w:rsidR="001441B1">
        <w:rPr>
          <w:rFonts w:ascii="Calibri" w:eastAsia="Calibri" w:hAnsi="Calibri" w:cs="Calibri"/>
        </w:rPr>
        <w:t xml:space="preserve">and </w:t>
      </w:r>
      <w:r w:rsidR="00C65FC1">
        <w:rPr>
          <w:rFonts w:ascii="Calibri" w:eastAsia="Calibri" w:hAnsi="Calibri" w:cs="Calibri"/>
        </w:rPr>
        <w:t>potential</w:t>
      </w:r>
      <w:r w:rsidR="001441B1">
        <w:rPr>
          <w:rFonts w:ascii="Calibri" w:eastAsia="Calibri" w:hAnsi="Calibri" w:cs="Calibri"/>
        </w:rPr>
        <w:t xml:space="preserve"> </w:t>
      </w:r>
      <w:r w:rsidR="00C65FC1">
        <w:rPr>
          <w:rFonts w:ascii="Calibri" w:eastAsia="Calibri" w:hAnsi="Calibri" w:cs="Calibri"/>
        </w:rPr>
        <w:t xml:space="preserve">additional </w:t>
      </w:r>
      <w:r w:rsidR="001441B1">
        <w:rPr>
          <w:rFonts w:ascii="Calibri" w:eastAsia="Calibri" w:hAnsi="Calibri" w:cs="Calibri"/>
        </w:rPr>
        <w:t xml:space="preserve">administrative complexity, </w:t>
      </w:r>
      <w:r w:rsidR="00993D83">
        <w:rPr>
          <w:rFonts w:ascii="Calibri" w:eastAsia="Calibri" w:hAnsi="Calibri" w:cs="Calibri"/>
        </w:rPr>
        <w:t xml:space="preserve">the </w:t>
      </w:r>
      <w:r w:rsidR="00AB7D21">
        <w:rPr>
          <w:rFonts w:ascii="Calibri" w:eastAsia="Calibri" w:hAnsi="Calibri" w:cs="Calibri"/>
        </w:rPr>
        <w:t xml:space="preserve">Department </w:t>
      </w:r>
      <w:r w:rsidR="00257E4F">
        <w:rPr>
          <w:rFonts w:ascii="Calibri" w:eastAsia="Calibri" w:hAnsi="Calibri" w:cs="Calibri"/>
        </w:rPr>
        <w:t>considers it would be preferable not to publish any emissions intensity information on REGO certificates</w:t>
      </w:r>
      <w:r w:rsidR="00B86E63">
        <w:rPr>
          <w:rFonts w:ascii="Calibri" w:eastAsia="Calibri" w:hAnsi="Calibri" w:cs="Calibri"/>
        </w:rPr>
        <w:t xml:space="preserve"> when the scheme commences.</w:t>
      </w:r>
      <w:r w:rsidR="00B7752D">
        <w:rPr>
          <w:rFonts w:ascii="Calibri" w:eastAsia="Calibri" w:hAnsi="Calibri" w:cs="Calibri"/>
        </w:rPr>
        <w:t xml:space="preserve"> </w:t>
      </w:r>
      <w:r w:rsidR="00B7752D" w:rsidRPr="2D22E3DA">
        <w:rPr>
          <w:rFonts w:ascii="Calibri" w:eastAsia="Calibri" w:hAnsi="Calibri" w:cs="Calibri"/>
        </w:rPr>
        <w:t>T</w:t>
      </w:r>
      <w:r w:rsidR="00B7752D">
        <w:rPr>
          <w:rFonts w:ascii="Calibri" w:eastAsia="Calibri" w:hAnsi="Calibri" w:cs="Calibri"/>
        </w:rPr>
        <w:t>ime and electricity grid attributes on REGO certificates would enable</w:t>
      </w:r>
      <w:r w:rsidR="00B7752D" w:rsidRPr="2D22E3DA">
        <w:rPr>
          <w:rFonts w:ascii="Calibri" w:eastAsia="Calibri" w:hAnsi="Calibri" w:cs="Calibri"/>
        </w:rPr>
        <w:t xml:space="preserve"> market participants to determine </w:t>
      </w:r>
      <w:r w:rsidR="00932841">
        <w:rPr>
          <w:rFonts w:ascii="Calibri" w:eastAsia="Calibri" w:hAnsi="Calibri" w:cs="Calibri"/>
        </w:rPr>
        <w:t xml:space="preserve">the </w:t>
      </w:r>
      <w:r w:rsidR="00B7752D" w:rsidRPr="2D22E3DA">
        <w:rPr>
          <w:rFonts w:ascii="Calibri" w:eastAsia="Calibri" w:hAnsi="Calibri" w:cs="Calibri"/>
        </w:rPr>
        <w:t xml:space="preserve">emissions </w:t>
      </w:r>
      <w:r w:rsidR="00932841">
        <w:rPr>
          <w:rFonts w:ascii="Calibri" w:eastAsia="Calibri" w:hAnsi="Calibri" w:cs="Calibri"/>
        </w:rPr>
        <w:t xml:space="preserve">intensity of the relevant </w:t>
      </w:r>
      <w:r w:rsidR="00720C37">
        <w:rPr>
          <w:rFonts w:ascii="Calibri" w:eastAsia="Calibri" w:hAnsi="Calibri" w:cs="Calibri"/>
        </w:rPr>
        <w:t xml:space="preserve">electricity grid at the relevant time if such information is </w:t>
      </w:r>
      <w:r w:rsidR="00C65FC1">
        <w:rPr>
          <w:rFonts w:ascii="Calibri" w:eastAsia="Calibri" w:hAnsi="Calibri" w:cs="Calibri"/>
        </w:rPr>
        <w:t>valu</w:t>
      </w:r>
      <w:r w:rsidR="00A647B3">
        <w:rPr>
          <w:rFonts w:ascii="Calibri" w:eastAsia="Calibri" w:hAnsi="Calibri" w:cs="Calibri"/>
        </w:rPr>
        <w:t>able to them</w:t>
      </w:r>
      <w:r w:rsidR="00720C37">
        <w:rPr>
          <w:rFonts w:ascii="Calibri" w:eastAsia="Calibri" w:hAnsi="Calibri" w:cs="Calibri"/>
        </w:rPr>
        <w:t>.</w:t>
      </w:r>
      <w:r w:rsidR="00DA113A">
        <w:rPr>
          <w:rFonts w:ascii="Calibri" w:eastAsia="Calibri" w:hAnsi="Calibri" w:cs="Calibri"/>
        </w:rPr>
        <w:t xml:space="preserve"> </w:t>
      </w:r>
      <w:r w:rsidR="00280DE3">
        <w:rPr>
          <w:rFonts w:ascii="Calibri" w:eastAsia="Calibri" w:hAnsi="Calibri" w:cs="Calibri"/>
        </w:rPr>
        <w:t xml:space="preserve">If there is significant demand for </w:t>
      </w:r>
      <w:r w:rsidR="00661954">
        <w:rPr>
          <w:rFonts w:ascii="Calibri" w:eastAsia="Calibri" w:hAnsi="Calibri" w:cs="Calibri"/>
        </w:rPr>
        <w:t xml:space="preserve">emissions intensity attributes on certificates in future, Government may consider </w:t>
      </w:r>
      <w:r w:rsidR="00F84564" w:rsidRPr="2D22E3DA">
        <w:rPr>
          <w:rFonts w:ascii="Calibri" w:eastAsia="Calibri" w:hAnsi="Calibri" w:cs="Calibri"/>
        </w:rPr>
        <w:t>add</w:t>
      </w:r>
      <w:r w:rsidR="00F84564">
        <w:rPr>
          <w:rFonts w:ascii="Calibri" w:eastAsia="Calibri" w:hAnsi="Calibri" w:cs="Calibri"/>
        </w:rPr>
        <w:t>ing</w:t>
      </w:r>
      <w:r w:rsidR="00F84564" w:rsidRPr="2D22E3DA">
        <w:rPr>
          <w:rFonts w:ascii="Calibri" w:eastAsia="Calibri" w:hAnsi="Calibri" w:cs="Calibri"/>
        </w:rPr>
        <w:t xml:space="preserve"> </w:t>
      </w:r>
      <w:r w:rsidR="00634254">
        <w:rPr>
          <w:rFonts w:ascii="Calibri" w:eastAsia="Calibri" w:hAnsi="Calibri" w:cs="Calibri"/>
        </w:rPr>
        <w:t>emis</w:t>
      </w:r>
      <w:r w:rsidR="003E6514">
        <w:rPr>
          <w:rFonts w:ascii="Calibri" w:eastAsia="Calibri" w:hAnsi="Calibri" w:cs="Calibri"/>
        </w:rPr>
        <w:t xml:space="preserve">sions displacement data </w:t>
      </w:r>
      <w:r w:rsidR="00F84564" w:rsidRPr="2D22E3DA">
        <w:rPr>
          <w:rFonts w:ascii="Calibri" w:eastAsia="Calibri" w:hAnsi="Calibri" w:cs="Calibri"/>
        </w:rPr>
        <w:t>to certificates in the future subject to rigorous and accurate data being available for all generation nation-wide.</w:t>
      </w:r>
      <w:bookmarkStart w:id="124" w:name="_Toc142988282"/>
      <w:bookmarkStart w:id="125" w:name="_Toc142989140"/>
      <w:bookmarkStart w:id="126" w:name="_Toc142988283"/>
      <w:bookmarkStart w:id="127" w:name="_Toc142989141"/>
      <w:bookmarkEnd w:id="124"/>
      <w:bookmarkEnd w:id="125"/>
      <w:bookmarkEnd w:id="126"/>
      <w:bookmarkEnd w:id="127"/>
    </w:p>
    <w:p w14:paraId="1A94B7C5" w14:textId="6EF24A50" w:rsidR="0052046F" w:rsidRDefault="002B4696" w:rsidP="00B30B2A">
      <w:pPr>
        <w:pStyle w:val="Heading1"/>
        <w:numPr>
          <w:ilvl w:val="0"/>
          <w:numId w:val="3"/>
        </w:numPr>
        <w:rPr>
          <w:rFonts w:eastAsia="Calibri Light"/>
        </w:rPr>
      </w:pPr>
      <w:bookmarkStart w:id="128" w:name="_Toc620336717"/>
      <w:bookmarkStart w:id="129" w:name="_Toc143243716"/>
      <w:r w:rsidRPr="59785D4F">
        <w:rPr>
          <w:rFonts w:eastAsia="Calibri Light"/>
        </w:rPr>
        <w:t xml:space="preserve">Other elements </w:t>
      </w:r>
      <w:r w:rsidRPr="00B30B2A">
        <w:t>of</w:t>
      </w:r>
      <w:r w:rsidRPr="59785D4F">
        <w:rPr>
          <w:rFonts w:eastAsia="Calibri Light"/>
        </w:rPr>
        <w:t xml:space="preserve"> REGO</w:t>
      </w:r>
      <w:bookmarkEnd w:id="128"/>
      <w:bookmarkEnd w:id="129"/>
    </w:p>
    <w:p w14:paraId="5C2C5927" w14:textId="7B1BBFF5" w:rsidR="0052046F" w:rsidRDefault="0052046F" w:rsidP="00B30B2A">
      <w:pPr>
        <w:pStyle w:val="Heading2"/>
        <w:numPr>
          <w:ilvl w:val="1"/>
          <w:numId w:val="3"/>
        </w:numPr>
      </w:pPr>
      <w:bookmarkStart w:id="130" w:name="_Toc142987491"/>
      <w:bookmarkStart w:id="131" w:name="_Toc142987523"/>
      <w:bookmarkStart w:id="132" w:name="_Toc142987598"/>
      <w:bookmarkStart w:id="133" w:name="_Toc142987629"/>
      <w:bookmarkStart w:id="134" w:name="_Toc142988286"/>
      <w:bookmarkStart w:id="135" w:name="_Toc142989144"/>
      <w:bookmarkStart w:id="136" w:name="_Toc142987492"/>
      <w:bookmarkStart w:id="137" w:name="_Toc142987524"/>
      <w:bookmarkStart w:id="138" w:name="_Toc142987599"/>
      <w:bookmarkStart w:id="139" w:name="_Toc142987630"/>
      <w:bookmarkStart w:id="140" w:name="_Toc142988287"/>
      <w:bookmarkStart w:id="141" w:name="_Toc142989145"/>
      <w:bookmarkStart w:id="142" w:name="_Toc142987493"/>
      <w:bookmarkStart w:id="143" w:name="_Toc142987525"/>
      <w:bookmarkStart w:id="144" w:name="_Toc142987600"/>
      <w:bookmarkStart w:id="145" w:name="_Toc142987631"/>
      <w:bookmarkStart w:id="146" w:name="_Toc142988288"/>
      <w:bookmarkStart w:id="147" w:name="_Toc142989146"/>
      <w:bookmarkStart w:id="148" w:name="_Toc142987494"/>
      <w:bookmarkStart w:id="149" w:name="_Toc142987526"/>
      <w:bookmarkStart w:id="150" w:name="_Toc142987601"/>
      <w:bookmarkStart w:id="151" w:name="_Toc142987632"/>
      <w:bookmarkStart w:id="152" w:name="_Toc142988289"/>
      <w:bookmarkStart w:id="153" w:name="_Toc142989147"/>
      <w:bookmarkStart w:id="154" w:name="_Toc142987495"/>
      <w:bookmarkStart w:id="155" w:name="_Toc142987527"/>
      <w:bookmarkStart w:id="156" w:name="_Toc142987602"/>
      <w:bookmarkStart w:id="157" w:name="_Toc142987633"/>
      <w:bookmarkStart w:id="158" w:name="_Toc142988290"/>
      <w:bookmarkStart w:id="159" w:name="_Toc142989148"/>
      <w:bookmarkStart w:id="160" w:name="_Toc142987496"/>
      <w:bookmarkStart w:id="161" w:name="_Toc142987528"/>
      <w:bookmarkStart w:id="162" w:name="_Toc142987603"/>
      <w:bookmarkStart w:id="163" w:name="_Toc142987634"/>
      <w:bookmarkStart w:id="164" w:name="_Toc142988291"/>
      <w:bookmarkStart w:id="165" w:name="_Toc142989149"/>
      <w:bookmarkStart w:id="166" w:name="_Toc142987497"/>
      <w:bookmarkStart w:id="167" w:name="_Toc142987529"/>
      <w:bookmarkStart w:id="168" w:name="_Toc142987604"/>
      <w:bookmarkStart w:id="169" w:name="_Toc142987635"/>
      <w:bookmarkStart w:id="170" w:name="_Toc142988292"/>
      <w:bookmarkStart w:id="171" w:name="_Toc142989150"/>
      <w:bookmarkStart w:id="172" w:name="_Toc142987498"/>
      <w:bookmarkStart w:id="173" w:name="_Toc142987530"/>
      <w:bookmarkStart w:id="174" w:name="_Toc142987605"/>
      <w:bookmarkStart w:id="175" w:name="_Toc142987636"/>
      <w:bookmarkStart w:id="176" w:name="_Toc142988293"/>
      <w:bookmarkStart w:id="177" w:name="_Toc142989151"/>
      <w:bookmarkStart w:id="178" w:name="_Toc1056805028"/>
      <w:bookmarkStart w:id="179" w:name="_Toc14324371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Loss factors</w:t>
      </w:r>
      <w:bookmarkEnd w:id="178"/>
      <w:bookmarkEnd w:id="179"/>
    </w:p>
    <w:p w14:paraId="2C6510D3" w14:textId="04687058" w:rsidR="0052046F" w:rsidRDefault="0052046F" w:rsidP="0052046F">
      <w:pPr>
        <w:spacing w:line="257" w:lineRule="auto"/>
        <w:rPr>
          <w:rFonts w:ascii="Calibri" w:eastAsia="Calibri" w:hAnsi="Calibri" w:cs="Calibri"/>
        </w:rPr>
      </w:pPr>
      <w:r>
        <w:t xml:space="preserve">Some stakeholders proposed that power stations </w:t>
      </w:r>
      <w:r w:rsidR="00C77C7C">
        <w:t xml:space="preserve">should </w:t>
      </w:r>
      <w:r>
        <w:t xml:space="preserve">use </w:t>
      </w:r>
      <w:r w:rsidR="006D3311">
        <w:t xml:space="preserve">an </w:t>
      </w:r>
      <w:r>
        <w:t xml:space="preserve">average loss factor (ALF) </w:t>
      </w:r>
      <w:r w:rsidR="006D3311">
        <w:t xml:space="preserve">to account for network losses </w:t>
      </w:r>
      <w:r>
        <w:t xml:space="preserve">in preference to the marginal loss factor (MLF) that </w:t>
      </w:r>
      <w:r w:rsidR="006D3311">
        <w:t xml:space="preserve">is </w:t>
      </w:r>
      <w:r>
        <w:t xml:space="preserve">generally </w:t>
      </w:r>
      <w:proofErr w:type="gramStart"/>
      <w:r>
        <w:t>u</w:t>
      </w:r>
      <w:r w:rsidR="006D3311">
        <w:t>tili</w:t>
      </w:r>
      <w:r>
        <w:t>sed</w:t>
      </w:r>
      <w:proofErr w:type="gramEnd"/>
      <w:r>
        <w:t xml:space="preserve"> in the RET.</w:t>
      </w:r>
      <w:r w:rsidRPr="2D22E3DA">
        <w:rPr>
          <w:rFonts w:ascii="Calibri" w:eastAsia="Calibri" w:hAnsi="Calibri" w:cs="Calibri"/>
        </w:rPr>
        <w:t xml:space="preserve"> </w:t>
      </w:r>
    </w:p>
    <w:p w14:paraId="61781608" w14:textId="6BB0F011" w:rsidR="008159C6" w:rsidRDefault="008159C6" w:rsidP="0052046F">
      <w:pPr>
        <w:spacing w:line="257" w:lineRule="auto"/>
        <w:rPr>
          <w:rFonts w:ascii="Calibri" w:eastAsia="Calibri" w:hAnsi="Calibri" w:cs="Calibri"/>
        </w:rPr>
      </w:pPr>
      <w:r>
        <w:rPr>
          <w:rFonts w:ascii="Calibri" w:eastAsia="Calibri" w:hAnsi="Calibri" w:cs="Calibri"/>
        </w:rPr>
        <w:t>The RET applies a</w:t>
      </w:r>
      <w:r w:rsidR="00DE4AE7">
        <w:rPr>
          <w:rFonts w:ascii="Calibri" w:eastAsia="Calibri" w:hAnsi="Calibri" w:cs="Calibri"/>
        </w:rPr>
        <w:t>n</w:t>
      </w:r>
      <w:r>
        <w:rPr>
          <w:rFonts w:ascii="Calibri" w:eastAsia="Calibri" w:hAnsi="Calibri" w:cs="Calibri"/>
        </w:rPr>
        <w:t xml:space="preserve"> MLF to </w:t>
      </w:r>
      <w:r w:rsidR="005726DF">
        <w:rPr>
          <w:rFonts w:ascii="Calibri" w:eastAsia="Calibri" w:hAnsi="Calibri" w:cs="Calibri"/>
        </w:rPr>
        <w:t xml:space="preserve">relevant eligible electricity generation </w:t>
      </w:r>
      <w:r w:rsidR="00E23455">
        <w:rPr>
          <w:rFonts w:ascii="Calibri" w:eastAsia="Calibri" w:hAnsi="Calibri" w:cs="Calibri"/>
        </w:rPr>
        <w:t xml:space="preserve">in the National Electricity Market </w:t>
      </w:r>
      <w:r w:rsidR="005726DF">
        <w:rPr>
          <w:rFonts w:ascii="Calibri" w:eastAsia="Calibri" w:hAnsi="Calibri" w:cs="Calibri"/>
        </w:rPr>
        <w:t xml:space="preserve">to account for electricity that </w:t>
      </w:r>
      <w:proofErr w:type="gramStart"/>
      <w:r w:rsidR="005726DF">
        <w:rPr>
          <w:rFonts w:ascii="Calibri" w:eastAsia="Calibri" w:hAnsi="Calibri" w:cs="Calibri"/>
        </w:rPr>
        <w:t>is lost</w:t>
      </w:r>
      <w:proofErr w:type="gramEnd"/>
      <w:r w:rsidR="005726DF">
        <w:rPr>
          <w:rFonts w:ascii="Calibri" w:eastAsia="Calibri" w:hAnsi="Calibri" w:cs="Calibri"/>
        </w:rPr>
        <w:t xml:space="preserve"> in transmission. </w:t>
      </w:r>
      <w:r w:rsidR="00BE018D">
        <w:rPr>
          <w:rFonts w:ascii="Calibri" w:eastAsia="Calibri" w:hAnsi="Calibri" w:cs="Calibri"/>
        </w:rPr>
        <w:t xml:space="preserve">An equivalent is </w:t>
      </w:r>
      <w:r w:rsidR="00D67681">
        <w:rPr>
          <w:rFonts w:ascii="Calibri" w:eastAsia="Calibri" w:hAnsi="Calibri" w:cs="Calibri"/>
        </w:rPr>
        <w:t xml:space="preserve">calculated and </w:t>
      </w:r>
      <w:r w:rsidR="00BE018D">
        <w:rPr>
          <w:rFonts w:ascii="Calibri" w:eastAsia="Calibri" w:hAnsi="Calibri" w:cs="Calibri"/>
        </w:rPr>
        <w:t xml:space="preserve">used for power stations </w:t>
      </w:r>
      <w:r w:rsidR="008354DD">
        <w:rPr>
          <w:rFonts w:ascii="Calibri" w:eastAsia="Calibri" w:hAnsi="Calibri" w:cs="Calibri"/>
        </w:rPr>
        <w:t>i</w:t>
      </w:r>
      <w:r w:rsidR="00A507B7">
        <w:rPr>
          <w:rFonts w:ascii="Calibri" w:eastAsia="Calibri" w:hAnsi="Calibri" w:cs="Calibri"/>
        </w:rPr>
        <w:t xml:space="preserve">n the </w:t>
      </w:r>
      <w:proofErr w:type="gramStart"/>
      <w:r w:rsidR="00D67681">
        <w:rPr>
          <w:rFonts w:ascii="Calibri" w:eastAsia="Calibri" w:hAnsi="Calibri" w:cs="Calibri"/>
        </w:rPr>
        <w:t>South West</w:t>
      </w:r>
      <w:proofErr w:type="gramEnd"/>
      <w:r w:rsidR="00D67681">
        <w:rPr>
          <w:rFonts w:ascii="Calibri" w:eastAsia="Calibri" w:hAnsi="Calibri" w:cs="Calibri"/>
        </w:rPr>
        <w:t xml:space="preserve"> Interconnected System</w:t>
      </w:r>
      <w:r w:rsidR="00BD1415">
        <w:rPr>
          <w:rFonts w:ascii="Calibri" w:eastAsia="Calibri" w:hAnsi="Calibri" w:cs="Calibri"/>
        </w:rPr>
        <w:t xml:space="preserve"> (SWIS)</w:t>
      </w:r>
      <w:r w:rsidR="00D67681">
        <w:rPr>
          <w:rFonts w:ascii="Calibri" w:eastAsia="Calibri" w:hAnsi="Calibri" w:cs="Calibri"/>
        </w:rPr>
        <w:t xml:space="preserve">. </w:t>
      </w:r>
    </w:p>
    <w:p w14:paraId="04E4DC4D" w14:textId="5840459B" w:rsidR="000C1CF9" w:rsidRDefault="00A47AE9" w:rsidP="59158D23">
      <w:pPr>
        <w:spacing w:line="257" w:lineRule="auto"/>
        <w:rPr>
          <w:rFonts w:ascii="Calibri" w:eastAsia="Calibri" w:hAnsi="Calibri" w:cs="Calibri"/>
        </w:rPr>
      </w:pPr>
      <w:r>
        <w:rPr>
          <w:rFonts w:ascii="Calibri" w:eastAsia="Calibri" w:hAnsi="Calibri" w:cs="Calibri"/>
        </w:rPr>
        <w:lastRenderedPageBreak/>
        <w:t xml:space="preserve">It would be undesirable for the REGO scheme to use a different convention </w:t>
      </w:r>
      <w:r w:rsidR="000C7C51">
        <w:rPr>
          <w:rFonts w:ascii="Calibri" w:eastAsia="Calibri" w:hAnsi="Calibri" w:cs="Calibri"/>
        </w:rPr>
        <w:t xml:space="preserve">for accounting for network losses than </w:t>
      </w:r>
      <w:r w:rsidR="00262C63">
        <w:rPr>
          <w:rFonts w:ascii="Calibri" w:eastAsia="Calibri" w:hAnsi="Calibri" w:cs="Calibri"/>
        </w:rPr>
        <w:t xml:space="preserve">what </w:t>
      </w:r>
      <w:proofErr w:type="gramStart"/>
      <w:r w:rsidR="00262C63">
        <w:rPr>
          <w:rFonts w:ascii="Calibri" w:eastAsia="Calibri" w:hAnsi="Calibri" w:cs="Calibri"/>
        </w:rPr>
        <w:t>is used</w:t>
      </w:r>
      <w:proofErr w:type="gramEnd"/>
      <w:r w:rsidR="00262C63">
        <w:rPr>
          <w:rFonts w:ascii="Calibri" w:eastAsia="Calibri" w:hAnsi="Calibri" w:cs="Calibri"/>
        </w:rPr>
        <w:t xml:space="preserve"> in both the RET and the NEM’s wholesale electricity market. The Department </w:t>
      </w:r>
      <w:r w:rsidR="0002761B">
        <w:rPr>
          <w:rFonts w:ascii="Calibri" w:eastAsia="Calibri" w:hAnsi="Calibri" w:cs="Calibri"/>
        </w:rPr>
        <w:t xml:space="preserve">proposes continuing to use the MLF updated annually by the Australian Energy Market Operator </w:t>
      </w:r>
      <w:r w:rsidR="00BD1415">
        <w:rPr>
          <w:rFonts w:ascii="Calibri" w:eastAsia="Calibri" w:hAnsi="Calibri" w:cs="Calibri"/>
        </w:rPr>
        <w:t>and the equivalent calculated for generators in the SWIS.</w:t>
      </w:r>
    </w:p>
    <w:sectPr w:rsidR="000C1CF9" w:rsidSect="00BA0E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6848" w14:textId="77777777" w:rsidR="00F743CC" w:rsidRDefault="00F743CC" w:rsidP="0052046F">
      <w:pPr>
        <w:spacing w:after="0"/>
      </w:pPr>
      <w:r>
        <w:separator/>
      </w:r>
    </w:p>
  </w:endnote>
  <w:endnote w:type="continuationSeparator" w:id="0">
    <w:p w14:paraId="4AEA10DD" w14:textId="77777777" w:rsidR="00F743CC" w:rsidRDefault="00F743CC" w:rsidP="0052046F">
      <w:pPr>
        <w:spacing w:after="0"/>
      </w:pPr>
      <w:r>
        <w:continuationSeparator/>
      </w:r>
    </w:p>
  </w:endnote>
  <w:endnote w:type="continuationNotice" w:id="1">
    <w:p w14:paraId="5BD254D1" w14:textId="77777777" w:rsidR="00F743CC" w:rsidRDefault="00F743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EC20" w14:textId="77777777" w:rsidR="00F743CC" w:rsidRDefault="00F743CC" w:rsidP="0052046F">
      <w:pPr>
        <w:spacing w:after="0"/>
      </w:pPr>
      <w:r>
        <w:separator/>
      </w:r>
    </w:p>
  </w:footnote>
  <w:footnote w:type="continuationSeparator" w:id="0">
    <w:p w14:paraId="124DF79F" w14:textId="77777777" w:rsidR="00F743CC" w:rsidRDefault="00F743CC" w:rsidP="0052046F">
      <w:pPr>
        <w:spacing w:after="0"/>
      </w:pPr>
      <w:r>
        <w:continuationSeparator/>
      </w:r>
    </w:p>
  </w:footnote>
  <w:footnote w:type="continuationNotice" w:id="1">
    <w:p w14:paraId="19B7DE31" w14:textId="77777777" w:rsidR="00F743CC" w:rsidRDefault="00F743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E094" w14:textId="6AE5D998" w:rsidR="00086C49" w:rsidRDefault="0008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8E52"/>
    <w:multiLevelType w:val="hybridMultilevel"/>
    <w:tmpl w:val="FFFFFFFF"/>
    <w:lvl w:ilvl="0" w:tplc="0E423C72">
      <w:start w:val="1"/>
      <w:numFmt w:val="bullet"/>
      <w:lvlText w:val=""/>
      <w:lvlJc w:val="left"/>
      <w:pPr>
        <w:ind w:left="720" w:hanging="360"/>
      </w:pPr>
      <w:rPr>
        <w:rFonts w:ascii="Symbol" w:hAnsi="Symbol" w:hint="default"/>
      </w:rPr>
    </w:lvl>
    <w:lvl w:ilvl="1" w:tplc="73F2A370">
      <w:start w:val="1"/>
      <w:numFmt w:val="bullet"/>
      <w:lvlText w:val="o"/>
      <w:lvlJc w:val="left"/>
      <w:pPr>
        <w:ind w:left="1440" w:hanging="360"/>
      </w:pPr>
      <w:rPr>
        <w:rFonts w:ascii="Courier New" w:hAnsi="Courier New" w:hint="default"/>
      </w:rPr>
    </w:lvl>
    <w:lvl w:ilvl="2" w:tplc="711A70A0">
      <w:start w:val="1"/>
      <w:numFmt w:val="bullet"/>
      <w:lvlText w:val=""/>
      <w:lvlJc w:val="left"/>
      <w:pPr>
        <w:ind w:left="2160" w:hanging="360"/>
      </w:pPr>
      <w:rPr>
        <w:rFonts w:ascii="Wingdings" w:hAnsi="Wingdings" w:hint="default"/>
      </w:rPr>
    </w:lvl>
    <w:lvl w:ilvl="3" w:tplc="0F049160">
      <w:start w:val="1"/>
      <w:numFmt w:val="bullet"/>
      <w:lvlText w:val=""/>
      <w:lvlJc w:val="left"/>
      <w:pPr>
        <w:ind w:left="2880" w:hanging="360"/>
      </w:pPr>
      <w:rPr>
        <w:rFonts w:ascii="Symbol" w:hAnsi="Symbol" w:hint="default"/>
      </w:rPr>
    </w:lvl>
    <w:lvl w:ilvl="4" w:tplc="9110777A">
      <w:start w:val="1"/>
      <w:numFmt w:val="bullet"/>
      <w:lvlText w:val="o"/>
      <w:lvlJc w:val="left"/>
      <w:pPr>
        <w:ind w:left="3600" w:hanging="360"/>
      </w:pPr>
      <w:rPr>
        <w:rFonts w:ascii="Courier New" w:hAnsi="Courier New" w:hint="default"/>
      </w:rPr>
    </w:lvl>
    <w:lvl w:ilvl="5" w:tplc="FE6AB532">
      <w:start w:val="1"/>
      <w:numFmt w:val="bullet"/>
      <w:lvlText w:val=""/>
      <w:lvlJc w:val="left"/>
      <w:pPr>
        <w:ind w:left="4320" w:hanging="360"/>
      </w:pPr>
      <w:rPr>
        <w:rFonts w:ascii="Wingdings" w:hAnsi="Wingdings" w:hint="default"/>
      </w:rPr>
    </w:lvl>
    <w:lvl w:ilvl="6" w:tplc="C3ECD548">
      <w:start w:val="1"/>
      <w:numFmt w:val="bullet"/>
      <w:lvlText w:val=""/>
      <w:lvlJc w:val="left"/>
      <w:pPr>
        <w:ind w:left="5040" w:hanging="360"/>
      </w:pPr>
      <w:rPr>
        <w:rFonts w:ascii="Symbol" w:hAnsi="Symbol" w:hint="default"/>
      </w:rPr>
    </w:lvl>
    <w:lvl w:ilvl="7" w:tplc="B9487446">
      <w:start w:val="1"/>
      <w:numFmt w:val="bullet"/>
      <w:lvlText w:val="o"/>
      <w:lvlJc w:val="left"/>
      <w:pPr>
        <w:ind w:left="5760" w:hanging="360"/>
      </w:pPr>
      <w:rPr>
        <w:rFonts w:ascii="Courier New" w:hAnsi="Courier New" w:hint="default"/>
      </w:rPr>
    </w:lvl>
    <w:lvl w:ilvl="8" w:tplc="4364D104">
      <w:start w:val="1"/>
      <w:numFmt w:val="bullet"/>
      <w:lvlText w:val=""/>
      <w:lvlJc w:val="left"/>
      <w:pPr>
        <w:ind w:left="6480" w:hanging="360"/>
      </w:pPr>
      <w:rPr>
        <w:rFonts w:ascii="Wingdings" w:hAnsi="Wingdings" w:hint="default"/>
      </w:rPr>
    </w:lvl>
  </w:abstractNum>
  <w:abstractNum w:abstractNumId="1" w15:restartNumberingAfterBreak="0">
    <w:nsid w:val="304425F6"/>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E15B78"/>
    <w:multiLevelType w:val="multilevel"/>
    <w:tmpl w:val="276820B6"/>
    <w:styleLink w:val="Style1"/>
    <w:lvl w:ilvl="0">
      <w:start w:val="1"/>
      <w:numFmt w:val="decimal"/>
      <w:lvlText w:val="Part %1."/>
      <w:lvlJc w:val="left"/>
      <w:pPr>
        <w:ind w:left="0" w:firstLine="0"/>
      </w:pPr>
    </w:lvl>
    <w:lvl w:ilvl="1">
      <w:start w:val="1"/>
      <w:numFmt w:val="decimal"/>
      <w:lvlText w:val="Section %1.%2"/>
      <w:lvlJc w:val="left"/>
      <w:pPr>
        <w:ind w:left="0" w:firstLine="0"/>
      </w:pPr>
    </w:lvl>
    <w:lvl w:ilvl="2">
      <w:start w:val="1"/>
      <w:numFmt w:val="decimal"/>
      <w:lvlText w:val="Section %1.%2.%3"/>
      <w:lvlJc w:val="left"/>
      <w:pPr>
        <w:ind w:left="0" w:firstLine="0"/>
      </w:pPr>
      <w:rPr>
        <w:rFonts w:hint="default"/>
      </w:rPr>
    </w:lvl>
    <w:lvl w:ilvl="3">
      <w:start w:val="1"/>
      <w:numFmt w:val="upperLetter"/>
      <w:lvlText w:val="Section %1.%2.%3%4"/>
      <w:lvlJc w:val="left"/>
      <w:pPr>
        <w:ind w:left="0" w:firstLine="0"/>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6D2624C0"/>
    <w:multiLevelType w:val="multilevel"/>
    <w:tmpl w:val="276820B6"/>
    <w:numStyleLink w:val="Style1"/>
  </w:abstractNum>
  <w:abstractNum w:abstractNumId="4" w15:restartNumberingAfterBreak="0">
    <w:nsid w:val="76AAC1A8"/>
    <w:multiLevelType w:val="multilevel"/>
    <w:tmpl w:val="FFFFFFFF"/>
    <w:lvl w:ilvl="0">
      <w:start w:val="1"/>
      <w:numFmt w:val="decimal"/>
      <w:lvlText w:val="Part %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3229827">
    <w:abstractNumId w:val="1"/>
  </w:num>
  <w:num w:numId="2" w16cid:durableId="2105150888">
    <w:abstractNumId w:val="4"/>
  </w:num>
  <w:num w:numId="3" w16cid:durableId="1918056471">
    <w:abstractNumId w:val="3"/>
  </w:num>
  <w:num w:numId="4" w16cid:durableId="1965235363">
    <w:abstractNumId w:val="0"/>
  </w:num>
  <w:num w:numId="5" w16cid:durableId="7538666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5546376">
    <w:abstractNumId w:val="3"/>
  </w:num>
  <w:num w:numId="7" w16cid:durableId="1328365002">
    <w:abstractNumId w:val="3"/>
  </w:num>
  <w:num w:numId="8" w16cid:durableId="587233323">
    <w:abstractNumId w:val="3"/>
  </w:num>
  <w:num w:numId="9" w16cid:durableId="11493991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645976">
    <w:abstractNumId w:val="3"/>
  </w:num>
  <w:num w:numId="11" w16cid:durableId="77347517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97924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726847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505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6F"/>
    <w:rsid w:val="0000012C"/>
    <w:rsid w:val="000021AF"/>
    <w:rsid w:val="00002714"/>
    <w:rsid w:val="000030E4"/>
    <w:rsid w:val="000038BE"/>
    <w:rsid w:val="000066B3"/>
    <w:rsid w:val="00006CB4"/>
    <w:rsid w:val="000074A8"/>
    <w:rsid w:val="00011E42"/>
    <w:rsid w:val="00013144"/>
    <w:rsid w:val="00014267"/>
    <w:rsid w:val="0001741E"/>
    <w:rsid w:val="00024439"/>
    <w:rsid w:val="00025D35"/>
    <w:rsid w:val="00026565"/>
    <w:rsid w:val="000271ED"/>
    <w:rsid w:val="0002761B"/>
    <w:rsid w:val="00027E8C"/>
    <w:rsid w:val="00030638"/>
    <w:rsid w:val="00030A1E"/>
    <w:rsid w:val="00030D71"/>
    <w:rsid w:val="00030DDE"/>
    <w:rsid w:val="00030FFD"/>
    <w:rsid w:val="000322B2"/>
    <w:rsid w:val="000322BA"/>
    <w:rsid w:val="00032C0A"/>
    <w:rsid w:val="000367AF"/>
    <w:rsid w:val="00040F42"/>
    <w:rsid w:val="00041543"/>
    <w:rsid w:val="00041632"/>
    <w:rsid w:val="000457E5"/>
    <w:rsid w:val="00053DAF"/>
    <w:rsid w:val="00054647"/>
    <w:rsid w:val="00054B15"/>
    <w:rsid w:val="00056359"/>
    <w:rsid w:val="000569FA"/>
    <w:rsid w:val="0006665C"/>
    <w:rsid w:val="0006674A"/>
    <w:rsid w:val="00071BB5"/>
    <w:rsid w:val="00073806"/>
    <w:rsid w:val="00074ADC"/>
    <w:rsid w:val="00086023"/>
    <w:rsid w:val="0008635D"/>
    <w:rsid w:val="00086C49"/>
    <w:rsid w:val="00090B03"/>
    <w:rsid w:val="0009640A"/>
    <w:rsid w:val="000970FA"/>
    <w:rsid w:val="000A0439"/>
    <w:rsid w:val="000A2A92"/>
    <w:rsid w:val="000A2EC4"/>
    <w:rsid w:val="000A3969"/>
    <w:rsid w:val="000A4ED7"/>
    <w:rsid w:val="000A7457"/>
    <w:rsid w:val="000B0316"/>
    <w:rsid w:val="000B3D0C"/>
    <w:rsid w:val="000B412F"/>
    <w:rsid w:val="000B6DC9"/>
    <w:rsid w:val="000B7842"/>
    <w:rsid w:val="000C0319"/>
    <w:rsid w:val="000C059F"/>
    <w:rsid w:val="000C1CF9"/>
    <w:rsid w:val="000C43CC"/>
    <w:rsid w:val="000C7C51"/>
    <w:rsid w:val="000D0F31"/>
    <w:rsid w:val="000D2D9A"/>
    <w:rsid w:val="000D33F1"/>
    <w:rsid w:val="000D7E98"/>
    <w:rsid w:val="000E06FF"/>
    <w:rsid w:val="000E4FDC"/>
    <w:rsid w:val="000E5DED"/>
    <w:rsid w:val="000F044A"/>
    <w:rsid w:val="000F0D21"/>
    <w:rsid w:val="000F711F"/>
    <w:rsid w:val="00101A41"/>
    <w:rsid w:val="00101BE9"/>
    <w:rsid w:val="001038DC"/>
    <w:rsid w:val="0010742C"/>
    <w:rsid w:val="0010754C"/>
    <w:rsid w:val="00110C2B"/>
    <w:rsid w:val="00114CC0"/>
    <w:rsid w:val="00115E9E"/>
    <w:rsid w:val="00124245"/>
    <w:rsid w:val="001266BB"/>
    <w:rsid w:val="00127F58"/>
    <w:rsid w:val="00132E8E"/>
    <w:rsid w:val="00133645"/>
    <w:rsid w:val="0013364E"/>
    <w:rsid w:val="001342EE"/>
    <w:rsid w:val="00137279"/>
    <w:rsid w:val="00142650"/>
    <w:rsid w:val="001441B1"/>
    <w:rsid w:val="001457FB"/>
    <w:rsid w:val="00145BCB"/>
    <w:rsid w:val="00146E4C"/>
    <w:rsid w:val="00150119"/>
    <w:rsid w:val="0015104F"/>
    <w:rsid w:val="0015146D"/>
    <w:rsid w:val="001521D2"/>
    <w:rsid w:val="00154ACF"/>
    <w:rsid w:val="001551E7"/>
    <w:rsid w:val="00156756"/>
    <w:rsid w:val="001644B5"/>
    <w:rsid w:val="001705C9"/>
    <w:rsid w:val="001724FE"/>
    <w:rsid w:val="0017424D"/>
    <w:rsid w:val="0017495B"/>
    <w:rsid w:val="00174F87"/>
    <w:rsid w:val="0017742A"/>
    <w:rsid w:val="0018156C"/>
    <w:rsid w:val="0019133B"/>
    <w:rsid w:val="00195DF4"/>
    <w:rsid w:val="001A2D5E"/>
    <w:rsid w:val="001A6A41"/>
    <w:rsid w:val="001A6BF3"/>
    <w:rsid w:val="001B079C"/>
    <w:rsid w:val="001B3765"/>
    <w:rsid w:val="001B417F"/>
    <w:rsid w:val="001C34C3"/>
    <w:rsid w:val="001C7F9E"/>
    <w:rsid w:val="001D38D2"/>
    <w:rsid w:val="001D549C"/>
    <w:rsid w:val="001D57EA"/>
    <w:rsid w:val="001D6B29"/>
    <w:rsid w:val="001E1D5C"/>
    <w:rsid w:val="001E2875"/>
    <w:rsid w:val="001E3444"/>
    <w:rsid w:val="001E5D31"/>
    <w:rsid w:val="001E795B"/>
    <w:rsid w:val="001F335C"/>
    <w:rsid w:val="001F36DE"/>
    <w:rsid w:val="001F3CDB"/>
    <w:rsid w:val="001F673D"/>
    <w:rsid w:val="002015C4"/>
    <w:rsid w:val="002052BE"/>
    <w:rsid w:val="00206A86"/>
    <w:rsid w:val="00207761"/>
    <w:rsid w:val="002122CF"/>
    <w:rsid w:val="00215E02"/>
    <w:rsid w:val="00216E61"/>
    <w:rsid w:val="0021719E"/>
    <w:rsid w:val="00222DEC"/>
    <w:rsid w:val="00225ADD"/>
    <w:rsid w:val="00231BF4"/>
    <w:rsid w:val="0023351A"/>
    <w:rsid w:val="002402FA"/>
    <w:rsid w:val="00241AC3"/>
    <w:rsid w:val="00241B81"/>
    <w:rsid w:val="00244C22"/>
    <w:rsid w:val="00247D75"/>
    <w:rsid w:val="002518AD"/>
    <w:rsid w:val="002520A9"/>
    <w:rsid w:val="00252612"/>
    <w:rsid w:val="00255B40"/>
    <w:rsid w:val="00257E4F"/>
    <w:rsid w:val="002606BA"/>
    <w:rsid w:val="00262C63"/>
    <w:rsid w:val="002651E9"/>
    <w:rsid w:val="002719F1"/>
    <w:rsid w:val="00273D7F"/>
    <w:rsid w:val="00274203"/>
    <w:rsid w:val="00275F8B"/>
    <w:rsid w:val="0027777E"/>
    <w:rsid w:val="00280A09"/>
    <w:rsid w:val="00280A14"/>
    <w:rsid w:val="00280DE3"/>
    <w:rsid w:val="00292E2E"/>
    <w:rsid w:val="002951F6"/>
    <w:rsid w:val="00295244"/>
    <w:rsid w:val="0029657F"/>
    <w:rsid w:val="00296925"/>
    <w:rsid w:val="002A1243"/>
    <w:rsid w:val="002A15CB"/>
    <w:rsid w:val="002A5883"/>
    <w:rsid w:val="002A5E94"/>
    <w:rsid w:val="002A7ED1"/>
    <w:rsid w:val="002B007D"/>
    <w:rsid w:val="002B40F5"/>
    <w:rsid w:val="002B4696"/>
    <w:rsid w:val="002B5A2E"/>
    <w:rsid w:val="002D01EB"/>
    <w:rsid w:val="002D13D0"/>
    <w:rsid w:val="002D4B3B"/>
    <w:rsid w:val="002E4F17"/>
    <w:rsid w:val="002E7195"/>
    <w:rsid w:val="002E76C8"/>
    <w:rsid w:val="002F352A"/>
    <w:rsid w:val="002F5C01"/>
    <w:rsid w:val="002F6A7E"/>
    <w:rsid w:val="002F6C08"/>
    <w:rsid w:val="0030063F"/>
    <w:rsid w:val="0030070C"/>
    <w:rsid w:val="00301AE3"/>
    <w:rsid w:val="00306DA1"/>
    <w:rsid w:val="00307938"/>
    <w:rsid w:val="003117FA"/>
    <w:rsid w:val="00312B64"/>
    <w:rsid w:val="00313961"/>
    <w:rsid w:val="0031531B"/>
    <w:rsid w:val="0031557B"/>
    <w:rsid w:val="0031757B"/>
    <w:rsid w:val="00320D5B"/>
    <w:rsid w:val="003222B2"/>
    <w:rsid w:val="003227F5"/>
    <w:rsid w:val="00325100"/>
    <w:rsid w:val="00326987"/>
    <w:rsid w:val="003275EF"/>
    <w:rsid w:val="00333856"/>
    <w:rsid w:val="003342E7"/>
    <w:rsid w:val="00335A18"/>
    <w:rsid w:val="00336410"/>
    <w:rsid w:val="00341EA2"/>
    <w:rsid w:val="00341EFA"/>
    <w:rsid w:val="00344E19"/>
    <w:rsid w:val="00353C2E"/>
    <w:rsid w:val="00360672"/>
    <w:rsid w:val="0036111C"/>
    <w:rsid w:val="003659E1"/>
    <w:rsid w:val="00365D42"/>
    <w:rsid w:val="00371055"/>
    <w:rsid w:val="00376589"/>
    <w:rsid w:val="00376B6D"/>
    <w:rsid w:val="003773DE"/>
    <w:rsid w:val="00382AB6"/>
    <w:rsid w:val="003861B6"/>
    <w:rsid w:val="0038629C"/>
    <w:rsid w:val="003868EB"/>
    <w:rsid w:val="003912AD"/>
    <w:rsid w:val="003915B6"/>
    <w:rsid w:val="00395057"/>
    <w:rsid w:val="0039669D"/>
    <w:rsid w:val="003A0A13"/>
    <w:rsid w:val="003A11FA"/>
    <w:rsid w:val="003A3147"/>
    <w:rsid w:val="003A323C"/>
    <w:rsid w:val="003A3A7D"/>
    <w:rsid w:val="003A4042"/>
    <w:rsid w:val="003A6423"/>
    <w:rsid w:val="003B4986"/>
    <w:rsid w:val="003B512E"/>
    <w:rsid w:val="003B5A3B"/>
    <w:rsid w:val="003B5F68"/>
    <w:rsid w:val="003C170C"/>
    <w:rsid w:val="003C2563"/>
    <w:rsid w:val="003C2C95"/>
    <w:rsid w:val="003C3CE7"/>
    <w:rsid w:val="003C51B4"/>
    <w:rsid w:val="003D02DF"/>
    <w:rsid w:val="003D057E"/>
    <w:rsid w:val="003D1B33"/>
    <w:rsid w:val="003D2775"/>
    <w:rsid w:val="003D3B01"/>
    <w:rsid w:val="003D3C81"/>
    <w:rsid w:val="003D4CE5"/>
    <w:rsid w:val="003D7598"/>
    <w:rsid w:val="003E0F9D"/>
    <w:rsid w:val="003E2A07"/>
    <w:rsid w:val="003E45DD"/>
    <w:rsid w:val="003E45E2"/>
    <w:rsid w:val="003E4D59"/>
    <w:rsid w:val="003E596B"/>
    <w:rsid w:val="003E6514"/>
    <w:rsid w:val="003E6DAB"/>
    <w:rsid w:val="003F00D5"/>
    <w:rsid w:val="003F1CD5"/>
    <w:rsid w:val="003F1DB1"/>
    <w:rsid w:val="003F1E82"/>
    <w:rsid w:val="003F2697"/>
    <w:rsid w:val="003F65A5"/>
    <w:rsid w:val="003F7D84"/>
    <w:rsid w:val="00404F67"/>
    <w:rsid w:val="00405C48"/>
    <w:rsid w:val="0041606B"/>
    <w:rsid w:val="00421527"/>
    <w:rsid w:val="00423736"/>
    <w:rsid w:val="004314A7"/>
    <w:rsid w:val="00431E7C"/>
    <w:rsid w:val="00432F60"/>
    <w:rsid w:val="004339D2"/>
    <w:rsid w:val="00433E0C"/>
    <w:rsid w:val="004348E4"/>
    <w:rsid w:val="00435774"/>
    <w:rsid w:val="0043691C"/>
    <w:rsid w:val="00437BE1"/>
    <w:rsid w:val="004412F6"/>
    <w:rsid w:val="0044285C"/>
    <w:rsid w:val="00443857"/>
    <w:rsid w:val="00445773"/>
    <w:rsid w:val="00445D24"/>
    <w:rsid w:val="00446519"/>
    <w:rsid w:val="00446A5F"/>
    <w:rsid w:val="00450066"/>
    <w:rsid w:val="00450613"/>
    <w:rsid w:val="00450754"/>
    <w:rsid w:val="00453BA3"/>
    <w:rsid w:val="00456C86"/>
    <w:rsid w:val="00461B4A"/>
    <w:rsid w:val="00464D38"/>
    <w:rsid w:val="00465A07"/>
    <w:rsid w:val="00465B9A"/>
    <w:rsid w:val="00465CA4"/>
    <w:rsid w:val="004679F0"/>
    <w:rsid w:val="00470ACC"/>
    <w:rsid w:val="0047154B"/>
    <w:rsid w:val="004730C0"/>
    <w:rsid w:val="00476C18"/>
    <w:rsid w:val="004826A3"/>
    <w:rsid w:val="00484631"/>
    <w:rsid w:val="004849E2"/>
    <w:rsid w:val="00485A96"/>
    <w:rsid w:val="00485D61"/>
    <w:rsid w:val="00487679"/>
    <w:rsid w:val="00490B2B"/>
    <w:rsid w:val="004919C8"/>
    <w:rsid w:val="0049265C"/>
    <w:rsid w:val="00495283"/>
    <w:rsid w:val="00495AE8"/>
    <w:rsid w:val="004A15FD"/>
    <w:rsid w:val="004A2A01"/>
    <w:rsid w:val="004A4602"/>
    <w:rsid w:val="004A49F4"/>
    <w:rsid w:val="004A53DC"/>
    <w:rsid w:val="004A6E3B"/>
    <w:rsid w:val="004A75D5"/>
    <w:rsid w:val="004B12E2"/>
    <w:rsid w:val="004B563E"/>
    <w:rsid w:val="004B67F6"/>
    <w:rsid w:val="004C025D"/>
    <w:rsid w:val="004C135B"/>
    <w:rsid w:val="004C5854"/>
    <w:rsid w:val="004C6686"/>
    <w:rsid w:val="004D2C1D"/>
    <w:rsid w:val="004D3AC2"/>
    <w:rsid w:val="004D5223"/>
    <w:rsid w:val="004D5279"/>
    <w:rsid w:val="004D6FDA"/>
    <w:rsid w:val="004D7153"/>
    <w:rsid w:val="004E2818"/>
    <w:rsid w:val="004E4D06"/>
    <w:rsid w:val="004E5F4C"/>
    <w:rsid w:val="004E748A"/>
    <w:rsid w:val="004F299D"/>
    <w:rsid w:val="004F4BC4"/>
    <w:rsid w:val="0050130B"/>
    <w:rsid w:val="005024B3"/>
    <w:rsid w:val="0050294B"/>
    <w:rsid w:val="00503BBD"/>
    <w:rsid w:val="00503FE5"/>
    <w:rsid w:val="00504F19"/>
    <w:rsid w:val="005062E1"/>
    <w:rsid w:val="00506EAC"/>
    <w:rsid w:val="00507F3E"/>
    <w:rsid w:val="005118B5"/>
    <w:rsid w:val="005128FB"/>
    <w:rsid w:val="005136CB"/>
    <w:rsid w:val="00513BE8"/>
    <w:rsid w:val="005159CE"/>
    <w:rsid w:val="00517FF6"/>
    <w:rsid w:val="0052046F"/>
    <w:rsid w:val="0052110D"/>
    <w:rsid w:val="00521FA2"/>
    <w:rsid w:val="005267F5"/>
    <w:rsid w:val="005306F8"/>
    <w:rsid w:val="0053091B"/>
    <w:rsid w:val="00532627"/>
    <w:rsid w:val="00535A8D"/>
    <w:rsid w:val="00536CDE"/>
    <w:rsid w:val="00541282"/>
    <w:rsid w:val="00545B06"/>
    <w:rsid w:val="00545B3B"/>
    <w:rsid w:val="00546620"/>
    <w:rsid w:val="00552B6A"/>
    <w:rsid w:val="0055689F"/>
    <w:rsid w:val="00561111"/>
    <w:rsid w:val="005633FD"/>
    <w:rsid w:val="00565DDA"/>
    <w:rsid w:val="00566F80"/>
    <w:rsid w:val="00567074"/>
    <w:rsid w:val="0057196B"/>
    <w:rsid w:val="005726DF"/>
    <w:rsid w:val="0057498E"/>
    <w:rsid w:val="005762EB"/>
    <w:rsid w:val="00576FD1"/>
    <w:rsid w:val="00583E7F"/>
    <w:rsid w:val="00584567"/>
    <w:rsid w:val="00584654"/>
    <w:rsid w:val="00586EBA"/>
    <w:rsid w:val="00595966"/>
    <w:rsid w:val="00596487"/>
    <w:rsid w:val="005A0564"/>
    <w:rsid w:val="005A0810"/>
    <w:rsid w:val="005A1314"/>
    <w:rsid w:val="005A2EFB"/>
    <w:rsid w:val="005A305B"/>
    <w:rsid w:val="005A4357"/>
    <w:rsid w:val="005B0FD8"/>
    <w:rsid w:val="005B10AA"/>
    <w:rsid w:val="005B1A7B"/>
    <w:rsid w:val="005C4D8E"/>
    <w:rsid w:val="005C5F70"/>
    <w:rsid w:val="005D06A1"/>
    <w:rsid w:val="005D19B0"/>
    <w:rsid w:val="005D666B"/>
    <w:rsid w:val="005E191B"/>
    <w:rsid w:val="005E4A3E"/>
    <w:rsid w:val="005F0EEE"/>
    <w:rsid w:val="005F338F"/>
    <w:rsid w:val="005F3D9B"/>
    <w:rsid w:val="006009FB"/>
    <w:rsid w:val="00602FA2"/>
    <w:rsid w:val="00606F1B"/>
    <w:rsid w:val="00613BED"/>
    <w:rsid w:val="00614695"/>
    <w:rsid w:val="00614C8C"/>
    <w:rsid w:val="006152FD"/>
    <w:rsid w:val="00615DC8"/>
    <w:rsid w:val="00616757"/>
    <w:rsid w:val="00616775"/>
    <w:rsid w:val="00616D43"/>
    <w:rsid w:val="00625945"/>
    <w:rsid w:val="00630A7D"/>
    <w:rsid w:val="00633C9E"/>
    <w:rsid w:val="00634254"/>
    <w:rsid w:val="006351BB"/>
    <w:rsid w:val="00635273"/>
    <w:rsid w:val="00636023"/>
    <w:rsid w:val="0064242F"/>
    <w:rsid w:val="006427B6"/>
    <w:rsid w:val="00642E69"/>
    <w:rsid w:val="00642E7A"/>
    <w:rsid w:val="00644833"/>
    <w:rsid w:val="00644D51"/>
    <w:rsid w:val="006456B8"/>
    <w:rsid w:val="00646070"/>
    <w:rsid w:val="006543C5"/>
    <w:rsid w:val="0065587D"/>
    <w:rsid w:val="00660810"/>
    <w:rsid w:val="00661157"/>
    <w:rsid w:val="00661954"/>
    <w:rsid w:val="00671346"/>
    <w:rsid w:val="00673BEB"/>
    <w:rsid w:val="00675118"/>
    <w:rsid w:val="00675BC8"/>
    <w:rsid w:val="00682D5D"/>
    <w:rsid w:val="0068671F"/>
    <w:rsid w:val="006937AD"/>
    <w:rsid w:val="0069479B"/>
    <w:rsid w:val="006960C6"/>
    <w:rsid w:val="00696E33"/>
    <w:rsid w:val="006A03B9"/>
    <w:rsid w:val="006A4987"/>
    <w:rsid w:val="006B0C6D"/>
    <w:rsid w:val="006B15A9"/>
    <w:rsid w:val="006B2D55"/>
    <w:rsid w:val="006B3EB6"/>
    <w:rsid w:val="006B430F"/>
    <w:rsid w:val="006B556E"/>
    <w:rsid w:val="006B5B49"/>
    <w:rsid w:val="006B652A"/>
    <w:rsid w:val="006C0650"/>
    <w:rsid w:val="006C0DCF"/>
    <w:rsid w:val="006C201E"/>
    <w:rsid w:val="006C2CCB"/>
    <w:rsid w:val="006C3A54"/>
    <w:rsid w:val="006C5125"/>
    <w:rsid w:val="006C51A4"/>
    <w:rsid w:val="006C6CBE"/>
    <w:rsid w:val="006C74A4"/>
    <w:rsid w:val="006D0693"/>
    <w:rsid w:val="006D3311"/>
    <w:rsid w:val="006D4EFA"/>
    <w:rsid w:val="006D66C1"/>
    <w:rsid w:val="006E18B1"/>
    <w:rsid w:val="006E1F56"/>
    <w:rsid w:val="006E2361"/>
    <w:rsid w:val="006E5048"/>
    <w:rsid w:val="006E50EA"/>
    <w:rsid w:val="006E52A4"/>
    <w:rsid w:val="006F07D0"/>
    <w:rsid w:val="006F604A"/>
    <w:rsid w:val="006F76E9"/>
    <w:rsid w:val="007014E5"/>
    <w:rsid w:val="00702DD9"/>
    <w:rsid w:val="00702E1A"/>
    <w:rsid w:val="00703737"/>
    <w:rsid w:val="007039F3"/>
    <w:rsid w:val="007042B2"/>
    <w:rsid w:val="00707CF3"/>
    <w:rsid w:val="00710767"/>
    <w:rsid w:val="00710998"/>
    <w:rsid w:val="00710E7B"/>
    <w:rsid w:val="00713F08"/>
    <w:rsid w:val="00717442"/>
    <w:rsid w:val="00720C37"/>
    <w:rsid w:val="00722D06"/>
    <w:rsid w:val="0072734D"/>
    <w:rsid w:val="0073155F"/>
    <w:rsid w:val="00733DEC"/>
    <w:rsid w:val="00733F34"/>
    <w:rsid w:val="00737B4F"/>
    <w:rsid w:val="0074022B"/>
    <w:rsid w:val="0074228D"/>
    <w:rsid w:val="007504E5"/>
    <w:rsid w:val="00752E97"/>
    <w:rsid w:val="00753659"/>
    <w:rsid w:val="00753AFF"/>
    <w:rsid w:val="00754B6B"/>
    <w:rsid w:val="007575CE"/>
    <w:rsid w:val="00757EC6"/>
    <w:rsid w:val="0076026B"/>
    <w:rsid w:val="00760793"/>
    <w:rsid w:val="007609F9"/>
    <w:rsid w:val="00762CF5"/>
    <w:rsid w:val="007631E7"/>
    <w:rsid w:val="007658BE"/>
    <w:rsid w:val="00765DEE"/>
    <w:rsid w:val="007704EE"/>
    <w:rsid w:val="00772902"/>
    <w:rsid w:val="00774638"/>
    <w:rsid w:val="00775D26"/>
    <w:rsid w:val="00775D90"/>
    <w:rsid w:val="007766FF"/>
    <w:rsid w:val="00777A33"/>
    <w:rsid w:val="00781615"/>
    <w:rsid w:val="00782EDE"/>
    <w:rsid w:val="007844FD"/>
    <w:rsid w:val="0079005B"/>
    <w:rsid w:val="007904CC"/>
    <w:rsid w:val="0079083F"/>
    <w:rsid w:val="00791BEB"/>
    <w:rsid w:val="00792512"/>
    <w:rsid w:val="00793917"/>
    <w:rsid w:val="00794112"/>
    <w:rsid w:val="00794AB3"/>
    <w:rsid w:val="007961FB"/>
    <w:rsid w:val="007962C5"/>
    <w:rsid w:val="007A0E61"/>
    <w:rsid w:val="007A18B6"/>
    <w:rsid w:val="007A22D1"/>
    <w:rsid w:val="007A3486"/>
    <w:rsid w:val="007A3FB9"/>
    <w:rsid w:val="007B07D2"/>
    <w:rsid w:val="007B270A"/>
    <w:rsid w:val="007B3DD7"/>
    <w:rsid w:val="007B707B"/>
    <w:rsid w:val="007C0F1E"/>
    <w:rsid w:val="007C2023"/>
    <w:rsid w:val="007C330D"/>
    <w:rsid w:val="007D0EB4"/>
    <w:rsid w:val="007D1451"/>
    <w:rsid w:val="007D534D"/>
    <w:rsid w:val="007D6F38"/>
    <w:rsid w:val="007E276A"/>
    <w:rsid w:val="007E481B"/>
    <w:rsid w:val="007E5CFA"/>
    <w:rsid w:val="007E72BD"/>
    <w:rsid w:val="007F09D3"/>
    <w:rsid w:val="007F11B4"/>
    <w:rsid w:val="007F2569"/>
    <w:rsid w:val="007F56FB"/>
    <w:rsid w:val="007F618A"/>
    <w:rsid w:val="007F663C"/>
    <w:rsid w:val="007F70C0"/>
    <w:rsid w:val="00802168"/>
    <w:rsid w:val="00804C0F"/>
    <w:rsid w:val="008059B9"/>
    <w:rsid w:val="0080624B"/>
    <w:rsid w:val="00806B19"/>
    <w:rsid w:val="00810D75"/>
    <w:rsid w:val="00812C74"/>
    <w:rsid w:val="008158C2"/>
    <w:rsid w:val="008159C6"/>
    <w:rsid w:val="008204A0"/>
    <w:rsid w:val="00821265"/>
    <w:rsid w:val="00826130"/>
    <w:rsid w:val="00826205"/>
    <w:rsid w:val="00826270"/>
    <w:rsid w:val="00831C4F"/>
    <w:rsid w:val="00832E67"/>
    <w:rsid w:val="008354DD"/>
    <w:rsid w:val="00835B21"/>
    <w:rsid w:val="0083653C"/>
    <w:rsid w:val="008376F0"/>
    <w:rsid w:val="0084597B"/>
    <w:rsid w:val="00851221"/>
    <w:rsid w:val="00853125"/>
    <w:rsid w:val="00853831"/>
    <w:rsid w:val="00853DF4"/>
    <w:rsid w:val="008548AF"/>
    <w:rsid w:val="00856715"/>
    <w:rsid w:val="008578F7"/>
    <w:rsid w:val="00860570"/>
    <w:rsid w:val="00861544"/>
    <w:rsid w:val="008629F6"/>
    <w:rsid w:val="00864082"/>
    <w:rsid w:val="0086431E"/>
    <w:rsid w:val="00864844"/>
    <w:rsid w:val="00864C28"/>
    <w:rsid w:val="00864C71"/>
    <w:rsid w:val="00870E30"/>
    <w:rsid w:val="00872899"/>
    <w:rsid w:val="008735FC"/>
    <w:rsid w:val="00873895"/>
    <w:rsid w:val="00874C5A"/>
    <w:rsid w:val="008801A6"/>
    <w:rsid w:val="008803A4"/>
    <w:rsid w:val="00880963"/>
    <w:rsid w:val="00880FEA"/>
    <w:rsid w:val="0088131E"/>
    <w:rsid w:val="00882372"/>
    <w:rsid w:val="00882951"/>
    <w:rsid w:val="00885230"/>
    <w:rsid w:val="008855A7"/>
    <w:rsid w:val="00886411"/>
    <w:rsid w:val="00887451"/>
    <w:rsid w:val="00893671"/>
    <w:rsid w:val="0089390A"/>
    <w:rsid w:val="00894F3E"/>
    <w:rsid w:val="0089506B"/>
    <w:rsid w:val="00895F54"/>
    <w:rsid w:val="00897E59"/>
    <w:rsid w:val="00897E80"/>
    <w:rsid w:val="008A116C"/>
    <w:rsid w:val="008A35A1"/>
    <w:rsid w:val="008A3867"/>
    <w:rsid w:val="008A415A"/>
    <w:rsid w:val="008A4B26"/>
    <w:rsid w:val="008B565E"/>
    <w:rsid w:val="008B6E5C"/>
    <w:rsid w:val="008B6F30"/>
    <w:rsid w:val="008C2B3E"/>
    <w:rsid w:val="008C3C0F"/>
    <w:rsid w:val="008C4B3B"/>
    <w:rsid w:val="008C65FF"/>
    <w:rsid w:val="008C7F69"/>
    <w:rsid w:val="008D3906"/>
    <w:rsid w:val="008E06E2"/>
    <w:rsid w:val="008E163D"/>
    <w:rsid w:val="008E4AAE"/>
    <w:rsid w:val="008F13B4"/>
    <w:rsid w:val="008F18B5"/>
    <w:rsid w:val="008F3A85"/>
    <w:rsid w:val="008F4E04"/>
    <w:rsid w:val="00901D72"/>
    <w:rsid w:val="00902715"/>
    <w:rsid w:val="0090574B"/>
    <w:rsid w:val="0090578A"/>
    <w:rsid w:val="009060C6"/>
    <w:rsid w:val="00906C53"/>
    <w:rsid w:val="00907461"/>
    <w:rsid w:val="00907817"/>
    <w:rsid w:val="0091190C"/>
    <w:rsid w:val="009121CF"/>
    <w:rsid w:val="00912BC4"/>
    <w:rsid w:val="00912D15"/>
    <w:rsid w:val="00914E33"/>
    <w:rsid w:val="00917952"/>
    <w:rsid w:val="00921621"/>
    <w:rsid w:val="00922068"/>
    <w:rsid w:val="00922B22"/>
    <w:rsid w:val="0092310D"/>
    <w:rsid w:val="00923919"/>
    <w:rsid w:val="009239A9"/>
    <w:rsid w:val="00925740"/>
    <w:rsid w:val="009268BF"/>
    <w:rsid w:val="00931624"/>
    <w:rsid w:val="00932841"/>
    <w:rsid w:val="00934BAF"/>
    <w:rsid w:val="0093541D"/>
    <w:rsid w:val="009359A6"/>
    <w:rsid w:val="00937D27"/>
    <w:rsid w:val="009451BB"/>
    <w:rsid w:val="00951ED1"/>
    <w:rsid w:val="009522B2"/>
    <w:rsid w:val="009522E9"/>
    <w:rsid w:val="0095291C"/>
    <w:rsid w:val="0095345F"/>
    <w:rsid w:val="009559CC"/>
    <w:rsid w:val="00956090"/>
    <w:rsid w:val="0096044F"/>
    <w:rsid w:val="009632C7"/>
    <w:rsid w:val="009642E4"/>
    <w:rsid w:val="009704E8"/>
    <w:rsid w:val="009759DA"/>
    <w:rsid w:val="00976BB4"/>
    <w:rsid w:val="009801D6"/>
    <w:rsid w:val="009836BF"/>
    <w:rsid w:val="00985696"/>
    <w:rsid w:val="00985E44"/>
    <w:rsid w:val="009874BA"/>
    <w:rsid w:val="00990D50"/>
    <w:rsid w:val="00993C1C"/>
    <w:rsid w:val="00993D83"/>
    <w:rsid w:val="009940B3"/>
    <w:rsid w:val="00994933"/>
    <w:rsid w:val="00997909"/>
    <w:rsid w:val="009A0F07"/>
    <w:rsid w:val="009A1929"/>
    <w:rsid w:val="009A20CE"/>
    <w:rsid w:val="009A2860"/>
    <w:rsid w:val="009A6DD6"/>
    <w:rsid w:val="009B3403"/>
    <w:rsid w:val="009B4C0B"/>
    <w:rsid w:val="009B7209"/>
    <w:rsid w:val="009D3181"/>
    <w:rsid w:val="009D4077"/>
    <w:rsid w:val="009D7387"/>
    <w:rsid w:val="009E4529"/>
    <w:rsid w:val="009E46C7"/>
    <w:rsid w:val="009E5151"/>
    <w:rsid w:val="009E732C"/>
    <w:rsid w:val="009E7BA5"/>
    <w:rsid w:val="009F2C33"/>
    <w:rsid w:val="009F608E"/>
    <w:rsid w:val="009F6E61"/>
    <w:rsid w:val="009F7FD7"/>
    <w:rsid w:val="00A01418"/>
    <w:rsid w:val="00A0616E"/>
    <w:rsid w:val="00A10749"/>
    <w:rsid w:val="00A11848"/>
    <w:rsid w:val="00A12BDB"/>
    <w:rsid w:val="00A152DE"/>
    <w:rsid w:val="00A173C4"/>
    <w:rsid w:val="00A20426"/>
    <w:rsid w:val="00A22363"/>
    <w:rsid w:val="00A22D76"/>
    <w:rsid w:val="00A234BE"/>
    <w:rsid w:val="00A235E1"/>
    <w:rsid w:val="00A24A86"/>
    <w:rsid w:val="00A2773D"/>
    <w:rsid w:val="00A35156"/>
    <w:rsid w:val="00A3682A"/>
    <w:rsid w:val="00A3777F"/>
    <w:rsid w:val="00A41AD3"/>
    <w:rsid w:val="00A477D5"/>
    <w:rsid w:val="00A47AE9"/>
    <w:rsid w:val="00A47F22"/>
    <w:rsid w:val="00A50433"/>
    <w:rsid w:val="00A507B7"/>
    <w:rsid w:val="00A50A2E"/>
    <w:rsid w:val="00A5162A"/>
    <w:rsid w:val="00A51E38"/>
    <w:rsid w:val="00A527BF"/>
    <w:rsid w:val="00A608A7"/>
    <w:rsid w:val="00A61535"/>
    <w:rsid w:val="00A647B3"/>
    <w:rsid w:val="00A660A3"/>
    <w:rsid w:val="00A66B19"/>
    <w:rsid w:val="00A67AF5"/>
    <w:rsid w:val="00A72B7B"/>
    <w:rsid w:val="00A730C4"/>
    <w:rsid w:val="00A74766"/>
    <w:rsid w:val="00A80A37"/>
    <w:rsid w:val="00A84AAB"/>
    <w:rsid w:val="00A868D8"/>
    <w:rsid w:val="00A87609"/>
    <w:rsid w:val="00A87735"/>
    <w:rsid w:val="00A91A38"/>
    <w:rsid w:val="00A92620"/>
    <w:rsid w:val="00A948AA"/>
    <w:rsid w:val="00A96377"/>
    <w:rsid w:val="00AA07F7"/>
    <w:rsid w:val="00AA4290"/>
    <w:rsid w:val="00AB5D89"/>
    <w:rsid w:val="00AB69D9"/>
    <w:rsid w:val="00AB6D1E"/>
    <w:rsid w:val="00AB6FB8"/>
    <w:rsid w:val="00AB7D21"/>
    <w:rsid w:val="00AC0564"/>
    <w:rsid w:val="00AC2013"/>
    <w:rsid w:val="00AC5641"/>
    <w:rsid w:val="00AC5E67"/>
    <w:rsid w:val="00AC74EC"/>
    <w:rsid w:val="00AD0DB2"/>
    <w:rsid w:val="00AD4F64"/>
    <w:rsid w:val="00AE0393"/>
    <w:rsid w:val="00AE0612"/>
    <w:rsid w:val="00AE2751"/>
    <w:rsid w:val="00AE4A83"/>
    <w:rsid w:val="00AF0F74"/>
    <w:rsid w:val="00AF349B"/>
    <w:rsid w:val="00AF6604"/>
    <w:rsid w:val="00AF7F58"/>
    <w:rsid w:val="00B04891"/>
    <w:rsid w:val="00B05458"/>
    <w:rsid w:val="00B05E3B"/>
    <w:rsid w:val="00B064D7"/>
    <w:rsid w:val="00B10490"/>
    <w:rsid w:val="00B110E4"/>
    <w:rsid w:val="00B11B66"/>
    <w:rsid w:val="00B12015"/>
    <w:rsid w:val="00B13208"/>
    <w:rsid w:val="00B141D3"/>
    <w:rsid w:val="00B15199"/>
    <w:rsid w:val="00B17684"/>
    <w:rsid w:val="00B21182"/>
    <w:rsid w:val="00B23169"/>
    <w:rsid w:val="00B2521D"/>
    <w:rsid w:val="00B26321"/>
    <w:rsid w:val="00B30B2A"/>
    <w:rsid w:val="00B3144F"/>
    <w:rsid w:val="00B317FB"/>
    <w:rsid w:val="00B424DA"/>
    <w:rsid w:val="00B528E7"/>
    <w:rsid w:val="00B54495"/>
    <w:rsid w:val="00B56809"/>
    <w:rsid w:val="00B577B3"/>
    <w:rsid w:val="00B60967"/>
    <w:rsid w:val="00B6125A"/>
    <w:rsid w:val="00B62923"/>
    <w:rsid w:val="00B66DEA"/>
    <w:rsid w:val="00B71BBD"/>
    <w:rsid w:val="00B74ECF"/>
    <w:rsid w:val="00B75451"/>
    <w:rsid w:val="00B76301"/>
    <w:rsid w:val="00B7752D"/>
    <w:rsid w:val="00B83BFA"/>
    <w:rsid w:val="00B86E63"/>
    <w:rsid w:val="00B87D3E"/>
    <w:rsid w:val="00B90354"/>
    <w:rsid w:val="00B93B42"/>
    <w:rsid w:val="00B97152"/>
    <w:rsid w:val="00BA0E21"/>
    <w:rsid w:val="00BA26B2"/>
    <w:rsid w:val="00BA3787"/>
    <w:rsid w:val="00BA5822"/>
    <w:rsid w:val="00BA6469"/>
    <w:rsid w:val="00BA66FE"/>
    <w:rsid w:val="00BB2731"/>
    <w:rsid w:val="00BB3F3A"/>
    <w:rsid w:val="00BB5882"/>
    <w:rsid w:val="00BB628D"/>
    <w:rsid w:val="00BB68F7"/>
    <w:rsid w:val="00BB6D4F"/>
    <w:rsid w:val="00BC00AB"/>
    <w:rsid w:val="00BC3B38"/>
    <w:rsid w:val="00BC5150"/>
    <w:rsid w:val="00BD1415"/>
    <w:rsid w:val="00BD556B"/>
    <w:rsid w:val="00BE018D"/>
    <w:rsid w:val="00BE02EC"/>
    <w:rsid w:val="00BE103B"/>
    <w:rsid w:val="00BE314C"/>
    <w:rsid w:val="00BE5C13"/>
    <w:rsid w:val="00BE71F7"/>
    <w:rsid w:val="00BF0214"/>
    <w:rsid w:val="00BF0557"/>
    <w:rsid w:val="00BF1850"/>
    <w:rsid w:val="00BF265E"/>
    <w:rsid w:val="00BF326C"/>
    <w:rsid w:val="00BF3D8E"/>
    <w:rsid w:val="00C00CE7"/>
    <w:rsid w:val="00C02107"/>
    <w:rsid w:val="00C070DD"/>
    <w:rsid w:val="00C13754"/>
    <w:rsid w:val="00C15D41"/>
    <w:rsid w:val="00C17622"/>
    <w:rsid w:val="00C21563"/>
    <w:rsid w:val="00C21638"/>
    <w:rsid w:val="00C2209C"/>
    <w:rsid w:val="00C25F78"/>
    <w:rsid w:val="00C2731C"/>
    <w:rsid w:val="00C31D3D"/>
    <w:rsid w:val="00C3208E"/>
    <w:rsid w:val="00C32FA5"/>
    <w:rsid w:val="00C3409F"/>
    <w:rsid w:val="00C34266"/>
    <w:rsid w:val="00C34CFE"/>
    <w:rsid w:val="00C374E3"/>
    <w:rsid w:val="00C42E12"/>
    <w:rsid w:val="00C43150"/>
    <w:rsid w:val="00C43752"/>
    <w:rsid w:val="00C451D7"/>
    <w:rsid w:val="00C466F4"/>
    <w:rsid w:val="00C510BC"/>
    <w:rsid w:val="00C55094"/>
    <w:rsid w:val="00C551A2"/>
    <w:rsid w:val="00C60BA5"/>
    <w:rsid w:val="00C60E0C"/>
    <w:rsid w:val="00C65648"/>
    <w:rsid w:val="00C65FC1"/>
    <w:rsid w:val="00C661EA"/>
    <w:rsid w:val="00C670E3"/>
    <w:rsid w:val="00C718E2"/>
    <w:rsid w:val="00C76C5D"/>
    <w:rsid w:val="00C76F86"/>
    <w:rsid w:val="00C77C7C"/>
    <w:rsid w:val="00C806F6"/>
    <w:rsid w:val="00C807D4"/>
    <w:rsid w:val="00C81FC6"/>
    <w:rsid w:val="00C82739"/>
    <w:rsid w:val="00C84C57"/>
    <w:rsid w:val="00C9003C"/>
    <w:rsid w:val="00C90459"/>
    <w:rsid w:val="00C9409B"/>
    <w:rsid w:val="00C9416F"/>
    <w:rsid w:val="00C95432"/>
    <w:rsid w:val="00CA0029"/>
    <w:rsid w:val="00CA511F"/>
    <w:rsid w:val="00CA788F"/>
    <w:rsid w:val="00CB0D74"/>
    <w:rsid w:val="00CB1B17"/>
    <w:rsid w:val="00CB494E"/>
    <w:rsid w:val="00CB5A38"/>
    <w:rsid w:val="00CB69AC"/>
    <w:rsid w:val="00CC40B6"/>
    <w:rsid w:val="00CC7672"/>
    <w:rsid w:val="00CC7E3A"/>
    <w:rsid w:val="00CD14BE"/>
    <w:rsid w:val="00CD2AFF"/>
    <w:rsid w:val="00CD327A"/>
    <w:rsid w:val="00CD3378"/>
    <w:rsid w:val="00CD498E"/>
    <w:rsid w:val="00CE0668"/>
    <w:rsid w:val="00CE1551"/>
    <w:rsid w:val="00CE19B3"/>
    <w:rsid w:val="00CE2E70"/>
    <w:rsid w:val="00CE3000"/>
    <w:rsid w:val="00CE6BF6"/>
    <w:rsid w:val="00CF5760"/>
    <w:rsid w:val="00CF6432"/>
    <w:rsid w:val="00CF7D52"/>
    <w:rsid w:val="00D00402"/>
    <w:rsid w:val="00D02D61"/>
    <w:rsid w:val="00D0544F"/>
    <w:rsid w:val="00D11FB9"/>
    <w:rsid w:val="00D148F1"/>
    <w:rsid w:val="00D15CB7"/>
    <w:rsid w:val="00D21FD5"/>
    <w:rsid w:val="00D2682C"/>
    <w:rsid w:val="00D32B1D"/>
    <w:rsid w:val="00D34356"/>
    <w:rsid w:val="00D400E4"/>
    <w:rsid w:val="00D40EFB"/>
    <w:rsid w:val="00D41100"/>
    <w:rsid w:val="00D41FF7"/>
    <w:rsid w:val="00D430AB"/>
    <w:rsid w:val="00D436D7"/>
    <w:rsid w:val="00D53914"/>
    <w:rsid w:val="00D5425A"/>
    <w:rsid w:val="00D56653"/>
    <w:rsid w:val="00D569A9"/>
    <w:rsid w:val="00D6001E"/>
    <w:rsid w:val="00D613C5"/>
    <w:rsid w:val="00D6163C"/>
    <w:rsid w:val="00D61E56"/>
    <w:rsid w:val="00D629F7"/>
    <w:rsid w:val="00D6327F"/>
    <w:rsid w:val="00D6350B"/>
    <w:rsid w:val="00D63C18"/>
    <w:rsid w:val="00D6463A"/>
    <w:rsid w:val="00D67222"/>
    <w:rsid w:val="00D67681"/>
    <w:rsid w:val="00D67928"/>
    <w:rsid w:val="00D7303B"/>
    <w:rsid w:val="00D757CB"/>
    <w:rsid w:val="00D77BCA"/>
    <w:rsid w:val="00D81125"/>
    <w:rsid w:val="00D822F2"/>
    <w:rsid w:val="00D8246E"/>
    <w:rsid w:val="00D84848"/>
    <w:rsid w:val="00D867B9"/>
    <w:rsid w:val="00D86839"/>
    <w:rsid w:val="00D93121"/>
    <w:rsid w:val="00D9488E"/>
    <w:rsid w:val="00D95808"/>
    <w:rsid w:val="00D96599"/>
    <w:rsid w:val="00D97598"/>
    <w:rsid w:val="00DA047D"/>
    <w:rsid w:val="00DA113A"/>
    <w:rsid w:val="00DA1A2F"/>
    <w:rsid w:val="00DA507D"/>
    <w:rsid w:val="00DA66B7"/>
    <w:rsid w:val="00DB1598"/>
    <w:rsid w:val="00DB596D"/>
    <w:rsid w:val="00DD08C6"/>
    <w:rsid w:val="00DD2089"/>
    <w:rsid w:val="00DD20F2"/>
    <w:rsid w:val="00DD4601"/>
    <w:rsid w:val="00DD5F78"/>
    <w:rsid w:val="00DD7F5F"/>
    <w:rsid w:val="00DE333F"/>
    <w:rsid w:val="00DE3BEE"/>
    <w:rsid w:val="00DE4AE7"/>
    <w:rsid w:val="00DE6BB9"/>
    <w:rsid w:val="00DF30AF"/>
    <w:rsid w:val="00E01809"/>
    <w:rsid w:val="00E058C5"/>
    <w:rsid w:val="00E05EAC"/>
    <w:rsid w:val="00E06CA6"/>
    <w:rsid w:val="00E06D2C"/>
    <w:rsid w:val="00E12D16"/>
    <w:rsid w:val="00E14D00"/>
    <w:rsid w:val="00E157BB"/>
    <w:rsid w:val="00E20600"/>
    <w:rsid w:val="00E21AC6"/>
    <w:rsid w:val="00E23455"/>
    <w:rsid w:val="00E23993"/>
    <w:rsid w:val="00E23A92"/>
    <w:rsid w:val="00E2458D"/>
    <w:rsid w:val="00E26E9F"/>
    <w:rsid w:val="00E27589"/>
    <w:rsid w:val="00E27D7E"/>
    <w:rsid w:val="00E311EA"/>
    <w:rsid w:val="00E322B5"/>
    <w:rsid w:val="00E35B3A"/>
    <w:rsid w:val="00E35C2F"/>
    <w:rsid w:val="00E4081F"/>
    <w:rsid w:val="00E41DCC"/>
    <w:rsid w:val="00E42887"/>
    <w:rsid w:val="00E429FF"/>
    <w:rsid w:val="00E44073"/>
    <w:rsid w:val="00E44411"/>
    <w:rsid w:val="00E535E1"/>
    <w:rsid w:val="00E5594A"/>
    <w:rsid w:val="00E56F1D"/>
    <w:rsid w:val="00E61712"/>
    <w:rsid w:val="00E64721"/>
    <w:rsid w:val="00E6521D"/>
    <w:rsid w:val="00E65FE4"/>
    <w:rsid w:val="00E66E50"/>
    <w:rsid w:val="00E707B1"/>
    <w:rsid w:val="00E743F7"/>
    <w:rsid w:val="00E745B7"/>
    <w:rsid w:val="00E80806"/>
    <w:rsid w:val="00E80DED"/>
    <w:rsid w:val="00E81902"/>
    <w:rsid w:val="00E85D4C"/>
    <w:rsid w:val="00E86F86"/>
    <w:rsid w:val="00E95193"/>
    <w:rsid w:val="00EA00C5"/>
    <w:rsid w:val="00EA094D"/>
    <w:rsid w:val="00EA2FC0"/>
    <w:rsid w:val="00EA320B"/>
    <w:rsid w:val="00EA3B0B"/>
    <w:rsid w:val="00EB049B"/>
    <w:rsid w:val="00EB150E"/>
    <w:rsid w:val="00EB3DA2"/>
    <w:rsid w:val="00EB5810"/>
    <w:rsid w:val="00EB6598"/>
    <w:rsid w:val="00EC358D"/>
    <w:rsid w:val="00EC3A74"/>
    <w:rsid w:val="00EC3C71"/>
    <w:rsid w:val="00EC3D38"/>
    <w:rsid w:val="00EC5EE4"/>
    <w:rsid w:val="00EC6370"/>
    <w:rsid w:val="00ED5973"/>
    <w:rsid w:val="00ED6A64"/>
    <w:rsid w:val="00ED6EF8"/>
    <w:rsid w:val="00EE0403"/>
    <w:rsid w:val="00EE40B2"/>
    <w:rsid w:val="00EE69FA"/>
    <w:rsid w:val="00EF083F"/>
    <w:rsid w:val="00EF11F4"/>
    <w:rsid w:val="00EF28EC"/>
    <w:rsid w:val="00EF5703"/>
    <w:rsid w:val="00EF5BF5"/>
    <w:rsid w:val="00EF5E73"/>
    <w:rsid w:val="00EF62D6"/>
    <w:rsid w:val="00EF6A2F"/>
    <w:rsid w:val="00F0171B"/>
    <w:rsid w:val="00F019B3"/>
    <w:rsid w:val="00F0203D"/>
    <w:rsid w:val="00F04202"/>
    <w:rsid w:val="00F04BFE"/>
    <w:rsid w:val="00F05689"/>
    <w:rsid w:val="00F05B6A"/>
    <w:rsid w:val="00F0640F"/>
    <w:rsid w:val="00F07CB9"/>
    <w:rsid w:val="00F12123"/>
    <w:rsid w:val="00F18F76"/>
    <w:rsid w:val="00F263F0"/>
    <w:rsid w:val="00F26AA1"/>
    <w:rsid w:val="00F33EB1"/>
    <w:rsid w:val="00F34E8C"/>
    <w:rsid w:val="00F36B49"/>
    <w:rsid w:val="00F4035E"/>
    <w:rsid w:val="00F406F7"/>
    <w:rsid w:val="00F42B38"/>
    <w:rsid w:val="00F44B0F"/>
    <w:rsid w:val="00F450A5"/>
    <w:rsid w:val="00F563C8"/>
    <w:rsid w:val="00F5688C"/>
    <w:rsid w:val="00F577FC"/>
    <w:rsid w:val="00F57C7C"/>
    <w:rsid w:val="00F60D45"/>
    <w:rsid w:val="00F6349F"/>
    <w:rsid w:val="00F66001"/>
    <w:rsid w:val="00F66596"/>
    <w:rsid w:val="00F6664D"/>
    <w:rsid w:val="00F708DB"/>
    <w:rsid w:val="00F70A2C"/>
    <w:rsid w:val="00F71584"/>
    <w:rsid w:val="00F71DF3"/>
    <w:rsid w:val="00F73326"/>
    <w:rsid w:val="00F743CC"/>
    <w:rsid w:val="00F7498D"/>
    <w:rsid w:val="00F76919"/>
    <w:rsid w:val="00F76E3E"/>
    <w:rsid w:val="00F777D3"/>
    <w:rsid w:val="00F806BB"/>
    <w:rsid w:val="00F84564"/>
    <w:rsid w:val="00F865DA"/>
    <w:rsid w:val="00F90C78"/>
    <w:rsid w:val="00F927D3"/>
    <w:rsid w:val="00F92B44"/>
    <w:rsid w:val="00F9307F"/>
    <w:rsid w:val="00F94DD0"/>
    <w:rsid w:val="00F95409"/>
    <w:rsid w:val="00F97DCC"/>
    <w:rsid w:val="00FA0D97"/>
    <w:rsid w:val="00FA2A2D"/>
    <w:rsid w:val="00FA4818"/>
    <w:rsid w:val="00FA5D29"/>
    <w:rsid w:val="00FA77A1"/>
    <w:rsid w:val="00FB16A7"/>
    <w:rsid w:val="00FB4F36"/>
    <w:rsid w:val="00FB657D"/>
    <w:rsid w:val="00FB7363"/>
    <w:rsid w:val="00FC37D7"/>
    <w:rsid w:val="00FC39DA"/>
    <w:rsid w:val="00FC3C11"/>
    <w:rsid w:val="00FC4D8C"/>
    <w:rsid w:val="00FC56C8"/>
    <w:rsid w:val="00FC6F68"/>
    <w:rsid w:val="00FC7D1E"/>
    <w:rsid w:val="00FD4F92"/>
    <w:rsid w:val="00FD5CE3"/>
    <w:rsid w:val="00FD6CFC"/>
    <w:rsid w:val="00FE0240"/>
    <w:rsid w:val="00FE4A5F"/>
    <w:rsid w:val="00FF2149"/>
    <w:rsid w:val="00FF5AC1"/>
    <w:rsid w:val="013A9FFC"/>
    <w:rsid w:val="019A0FEC"/>
    <w:rsid w:val="04ADD6CF"/>
    <w:rsid w:val="04C2A492"/>
    <w:rsid w:val="0543FE72"/>
    <w:rsid w:val="05C0799B"/>
    <w:rsid w:val="06870C65"/>
    <w:rsid w:val="06D9B8D1"/>
    <w:rsid w:val="0779BEA3"/>
    <w:rsid w:val="082986C6"/>
    <w:rsid w:val="08D4309E"/>
    <w:rsid w:val="0990CB5E"/>
    <w:rsid w:val="09F89972"/>
    <w:rsid w:val="0AE0234F"/>
    <w:rsid w:val="0B035D42"/>
    <w:rsid w:val="0B155EFF"/>
    <w:rsid w:val="0B626B0E"/>
    <w:rsid w:val="0C1319FB"/>
    <w:rsid w:val="0CB0ABE7"/>
    <w:rsid w:val="0CB8E932"/>
    <w:rsid w:val="0CC42A61"/>
    <w:rsid w:val="0D411395"/>
    <w:rsid w:val="0D73EA6F"/>
    <w:rsid w:val="0DC21ECF"/>
    <w:rsid w:val="0E791AC7"/>
    <w:rsid w:val="0E96CE1C"/>
    <w:rsid w:val="0F19AE1E"/>
    <w:rsid w:val="0F38E92D"/>
    <w:rsid w:val="10131429"/>
    <w:rsid w:val="1062A6B8"/>
    <w:rsid w:val="107CC50D"/>
    <w:rsid w:val="10C7BFB7"/>
    <w:rsid w:val="11C8950C"/>
    <w:rsid w:val="12AA51F0"/>
    <w:rsid w:val="1337AFD1"/>
    <w:rsid w:val="13F21C6E"/>
    <w:rsid w:val="157FCC08"/>
    <w:rsid w:val="16279D2A"/>
    <w:rsid w:val="1743C923"/>
    <w:rsid w:val="1796EBBC"/>
    <w:rsid w:val="17EB3F32"/>
    <w:rsid w:val="19B28EC7"/>
    <w:rsid w:val="19C3A088"/>
    <w:rsid w:val="19C3E70D"/>
    <w:rsid w:val="1AD49683"/>
    <w:rsid w:val="1ADC51D3"/>
    <w:rsid w:val="1AEDC978"/>
    <w:rsid w:val="1AF3C747"/>
    <w:rsid w:val="1B56366A"/>
    <w:rsid w:val="1D08B244"/>
    <w:rsid w:val="1D1A0A31"/>
    <w:rsid w:val="1E4A0F2D"/>
    <w:rsid w:val="1EB674DA"/>
    <w:rsid w:val="1FB9C766"/>
    <w:rsid w:val="20872F61"/>
    <w:rsid w:val="20DB70F1"/>
    <w:rsid w:val="20F923D2"/>
    <w:rsid w:val="21531268"/>
    <w:rsid w:val="21B2033A"/>
    <w:rsid w:val="21ECB3F4"/>
    <w:rsid w:val="21FCD097"/>
    <w:rsid w:val="22F8703B"/>
    <w:rsid w:val="23F355E5"/>
    <w:rsid w:val="2493AE44"/>
    <w:rsid w:val="2494ABBE"/>
    <w:rsid w:val="24CDC714"/>
    <w:rsid w:val="253DBC33"/>
    <w:rsid w:val="259D3993"/>
    <w:rsid w:val="25CDD68A"/>
    <w:rsid w:val="26450797"/>
    <w:rsid w:val="26DB9B8B"/>
    <w:rsid w:val="2786604E"/>
    <w:rsid w:val="282BE611"/>
    <w:rsid w:val="28BE82DD"/>
    <w:rsid w:val="29043977"/>
    <w:rsid w:val="290B6317"/>
    <w:rsid w:val="2971F80D"/>
    <w:rsid w:val="29DD9381"/>
    <w:rsid w:val="2B26FAD5"/>
    <w:rsid w:val="2B9003BD"/>
    <w:rsid w:val="2C87F0A5"/>
    <w:rsid w:val="2C9C2A71"/>
    <w:rsid w:val="2D406B66"/>
    <w:rsid w:val="2E3F5797"/>
    <w:rsid w:val="2F720A66"/>
    <w:rsid w:val="2F9E8F43"/>
    <w:rsid w:val="301B1BCC"/>
    <w:rsid w:val="3030BB8F"/>
    <w:rsid w:val="303BE08E"/>
    <w:rsid w:val="30D1A6A2"/>
    <w:rsid w:val="31A45EDC"/>
    <w:rsid w:val="322606B2"/>
    <w:rsid w:val="329E1E94"/>
    <w:rsid w:val="339CCDEA"/>
    <w:rsid w:val="33BC3132"/>
    <w:rsid w:val="34C70E41"/>
    <w:rsid w:val="354C1626"/>
    <w:rsid w:val="356E993F"/>
    <w:rsid w:val="359EFFFB"/>
    <w:rsid w:val="35A03D2B"/>
    <w:rsid w:val="36F27033"/>
    <w:rsid w:val="3786C31E"/>
    <w:rsid w:val="3824BD54"/>
    <w:rsid w:val="38D47A6D"/>
    <w:rsid w:val="394D8DE2"/>
    <w:rsid w:val="3B344D0E"/>
    <w:rsid w:val="3C67C8A1"/>
    <w:rsid w:val="3D7DDEA7"/>
    <w:rsid w:val="3E08DE17"/>
    <w:rsid w:val="3E551970"/>
    <w:rsid w:val="40071DD7"/>
    <w:rsid w:val="4098EDB9"/>
    <w:rsid w:val="41F9927D"/>
    <w:rsid w:val="425D598C"/>
    <w:rsid w:val="42D123E0"/>
    <w:rsid w:val="439B6D80"/>
    <w:rsid w:val="44973C45"/>
    <w:rsid w:val="44B53A1F"/>
    <w:rsid w:val="44EA2BB3"/>
    <w:rsid w:val="44FB34B4"/>
    <w:rsid w:val="459D28F5"/>
    <w:rsid w:val="45B82815"/>
    <w:rsid w:val="47292FEB"/>
    <w:rsid w:val="4785D40A"/>
    <w:rsid w:val="486EDEA3"/>
    <w:rsid w:val="48FF0443"/>
    <w:rsid w:val="49683477"/>
    <w:rsid w:val="49E6DD65"/>
    <w:rsid w:val="4A5BC082"/>
    <w:rsid w:val="4AA0090A"/>
    <w:rsid w:val="4B87BC36"/>
    <w:rsid w:val="4C1D9D17"/>
    <w:rsid w:val="4C6BE74B"/>
    <w:rsid w:val="4CB08D04"/>
    <w:rsid w:val="4CFCC595"/>
    <w:rsid w:val="4D7F608D"/>
    <w:rsid w:val="4E0E3859"/>
    <w:rsid w:val="4E8B7F4E"/>
    <w:rsid w:val="4EB91448"/>
    <w:rsid w:val="4EE5DF12"/>
    <w:rsid w:val="4F0BFFC3"/>
    <w:rsid w:val="4F0FBA24"/>
    <w:rsid w:val="4F4E6CEF"/>
    <w:rsid w:val="4FD1CE7A"/>
    <w:rsid w:val="5076FC79"/>
    <w:rsid w:val="515614CD"/>
    <w:rsid w:val="518E20CE"/>
    <w:rsid w:val="51962909"/>
    <w:rsid w:val="5284DDA3"/>
    <w:rsid w:val="536402CE"/>
    <w:rsid w:val="53B1FB09"/>
    <w:rsid w:val="53E51EAE"/>
    <w:rsid w:val="541B6A95"/>
    <w:rsid w:val="5422A005"/>
    <w:rsid w:val="5423BCA9"/>
    <w:rsid w:val="54DF94DC"/>
    <w:rsid w:val="5531F7AA"/>
    <w:rsid w:val="554B0801"/>
    <w:rsid w:val="5557C61B"/>
    <w:rsid w:val="570DBDA7"/>
    <w:rsid w:val="57A24558"/>
    <w:rsid w:val="5905A635"/>
    <w:rsid w:val="59158D23"/>
    <w:rsid w:val="5951C061"/>
    <w:rsid w:val="59785D4F"/>
    <w:rsid w:val="5985AE36"/>
    <w:rsid w:val="59B9D196"/>
    <w:rsid w:val="5B7DA4C3"/>
    <w:rsid w:val="5BF347C5"/>
    <w:rsid w:val="5C71CC5D"/>
    <w:rsid w:val="5CA1C232"/>
    <w:rsid w:val="5CA68A98"/>
    <w:rsid w:val="5D392373"/>
    <w:rsid w:val="5D833B77"/>
    <w:rsid w:val="5EEAEDFB"/>
    <w:rsid w:val="5F654079"/>
    <w:rsid w:val="5F65E265"/>
    <w:rsid w:val="61EBA191"/>
    <w:rsid w:val="6203345D"/>
    <w:rsid w:val="62735E43"/>
    <w:rsid w:val="6286AE36"/>
    <w:rsid w:val="62BA37FC"/>
    <w:rsid w:val="6382D132"/>
    <w:rsid w:val="644658FE"/>
    <w:rsid w:val="64AD4B72"/>
    <w:rsid w:val="6642FFE2"/>
    <w:rsid w:val="666473E9"/>
    <w:rsid w:val="66982DA3"/>
    <w:rsid w:val="66EE1AFF"/>
    <w:rsid w:val="67F05A5F"/>
    <w:rsid w:val="682B46F2"/>
    <w:rsid w:val="689241AA"/>
    <w:rsid w:val="6C2DC9AF"/>
    <w:rsid w:val="6CBA4A7E"/>
    <w:rsid w:val="6E95830A"/>
    <w:rsid w:val="6F33F2E7"/>
    <w:rsid w:val="6F3E96E0"/>
    <w:rsid w:val="6F4A88BB"/>
    <w:rsid w:val="6F8D48B8"/>
    <w:rsid w:val="700A177E"/>
    <w:rsid w:val="705C65BB"/>
    <w:rsid w:val="70AD2B54"/>
    <w:rsid w:val="714A774D"/>
    <w:rsid w:val="720B2A4F"/>
    <w:rsid w:val="727BB75B"/>
    <w:rsid w:val="72B79791"/>
    <w:rsid w:val="72E6D48E"/>
    <w:rsid w:val="72F8879F"/>
    <w:rsid w:val="730EA836"/>
    <w:rsid w:val="7405DE4B"/>
    <w:rsid w:val="756C83D0"/>
    <w:rsid w:val="75A2E3BB"/>
    <w:rsid w:val="762663C6"/>
    <w:rsid w:val="76336FE4"/>
    <w:rsid w:val="7688040A"/>
    <w:rsid w:val="7780EF9F"/>
    <w:rsid w:val="78342E4D"/>
    <w:rsid w:val="79BEF5AD"/>
    <w:rsid w:val="79C7C04E"/>
    <w:rsid w:val="79C8F331"/>
    <w:rsid w:val="7AECEA0F"/>
    <w:rsid w:val="7D6216DB"/>
    <w:rsid w:val="7D72BB1C"/>
    <w:rsid w:val="7E4E1AE3"/>
    <w:rsid w:val="7F2C13AE"/>
    <w:rsid w:val="7F59C3B9"/>
    <w:rsid w:val="7FA5D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6EC5"/>
  <w15:chartTrackingRefBased/>
  <w15:docId w15:val="{EFD7056E-0032-4DEE-BC0C-CDBD23A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52046F"/>
    <w:pPr>
      <w:spacing w:after="200" w:line="240" w:lineRule="auto"/>
    </w:pPr>
    <w:rPr>
      <w:rFonts w:eastAsia="Cambria" w:cstheme="minorHAnsi"/>
      <w:color w:val="000000" w:themeColor="text1"/>
      <w:kern w:val="0"/>
      <w:szCs w:val="24"/>
      <w14:ligatures w14:val="none"/>
    </w:rPr>
  </w:style>
  <w:style w:type="paragraph" w:styleId="Heading1">
    <w:name w:val="heading 1"/>
    <w:basedOn w:val="Normal"/>
    <w:next w:val="Normal"/>
    <w:link w:val="Heading1Char"/>
    <w:uiPriority w:val="9"/>
    <w:qFormat/>
    <w:rsid w:val="00A24A86"/>
    <w:pPr>
      <w:keepNext/>
      <w:keepLines/>
      <w:spacing w:before="240" w:after="80"/>
      <w:outlineLvl w:val="0"/>
    </w:pPr>
    <w:rPr>
      <w:rFonts w:asciiTheme="majorHAnsi" w:eastAsiaTheme="majorEastAsia" w:hAnsiTheme="majorHAnsi" w:cstheme="majorBidi"/>
      <w:color w:val="44546A" w:themeColor="text2"/>
      <w:sz w:val="48"/>
      <w:szCs w:val="32"/>
    </w:rPr>
  </w:style>
  <w:style w:type="paragraph" w:styleId="Heading2">
    <w:name w:val="heading 2"/>
    <w:basedOn w:val="Normal"/>
    <w:next w:val="Normal"/>
    <w:link w:val="Heading2Char"/>
    <w:uiPriority w:val="9"/>
    <w:unhideWhenUsed/>
    <w:qFormat/>
    <w:rsid w:val="002B4696"/>
    <w:pPr>
      <w:keepNext/>
      <w:keepLines/>
      <w:spacing w:before="40" w:after="40"/>
      <w:outlineLvl w:val="1"/>
    </w:pPr>
    <w:rPr>
      <w:rFonts w:asciiTheme="majorHAnsi" w:eastAsiaTheme="majorEastAsia" w:hAnsiTheme="majorHAnsi" w:cstheme="majorBidi"/>
      <w:color w:val="44546A"/>
      <w:sz w:val="36"/>
      <w:szCs w:val="44"/>
    </w:rPr>
  </w:style>
  <w:style w:type="paragraph" w:styleId="Heading5">
    <w:name w:val="heading 5"/>
    <w:basedOn w:val="Normal"/>
    <w:next w:val="Normal"/>
    <w:link w:val="Heading5Char"/>
    <w:uiPriority w:val="9"/>
    <w:unhideWhenUsed/>
    <w:qFormat/>
    <w:rsid w:val="0052046F"/>
    <w:pPr>
      <w:keepNext/>
      <w:keepLines/>
      <w:spacing w:before="40" w:after="0"/>
      <w:outlineLvl w:val="4"/>
    </w:pPr>
    <w:rPr>
      <w:rFonts w:asciiTheme="majorHAnsi" w:eastAsiaTheme="majorEastAsia" w:hAnsiTheme="majorHAnsi" w:cstheme="majorBidi"/>
      <w:color w:val="44546A" w:themeColor="text2"/>
      <w:sz w:val="26"/>
      <w:szCs w:val="26"/>
    </w:rPr>
  </w:style>
  <w:style w:type="paragraph" w:styleId="Heading6">
    <w:name w:val="heading 6"/>
    <w:basedOn w:val="Normal"/>
    <w:next w:val="Normal"/>
    <w:link w:val="Heading6Char"/>
    <w:uiPriority w:val="9"/>
    <w:unhideWhenUsed/>
    <w:qFormat/>
    <w:rsid w:val="0052046F"/>
    <w:pPr>
      <w:keepNext/>
      <w:keepLines/>
      <w:spacing w:before="40" w:after="0"/>
      <w:outlineLvl w:val="5"/>
    </w:pPr>
    <w:rPr>
      <w:rFonts w:asciiTheme="majorHAnsi" w:eastAsiaTheme="majorEastAsia" w:hAnsiTheme="majorHAnsi" w:cstheme="majorBidi"/>
      <w:color w:val="A5A5A5" w:themeColor="accent3"/>
    </w:rPr>
  </w:style>
  <w:style w:type="paragraph" w:styleId="Heading7">
    <w:name w:val="heading 7"/>
    <w:basedOn w:val="Normal"/>
    <w:next w:val="Normal"/>
    <w:link w:val="Heading7Char"/>
    <w:uiPriority w:val="9"/>
    <w:unhideWhenUsed/>
    <w:qFormat/>
    <w:rsid w:val="0052046F"/>
    <w:pPr>
      <w:keepNext/>
      <w:keepLines/>
      <w:spacing w:before="40" w:after="0"/>
      <w:outlineLvl w:val="6"/>
    </w:pPr>
    <w:rPr>
      <w:rFonts w:asciiTheme="majorHAnsi" w:eastAsiaTheme="majorEastAsia" w:hAnsiTheme="majorHAnsi" w:cstheme="majorBidi"/>
      <w:i/>
      <w:iCs/>
      <w:color w:val="44546A" w:themeColor="text2"/>
      <w:u w:val="single"/>
    </w:rPr>
  </w:style>
  <w:style w:type="paragraph" w:styleId="Heading8">
    <w:name w:val="heading 8"/>
    <w:basedOn w:val="Normal"/>
    <w:next w:val="Normal"/>
    <w:link w:val="Heading8Char"/>
    <w:uiPriority w:val="9"/>
    <w:unhideWhenUsed/>
    <w:qFormat/>
    <w:rsid w:val="005204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04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46F"/>
    <w:pPr>
      <w:tabs>
        <w:tab w:val="center" w:pos="4513"/>
        <w:tab w:val="right" w:pos="9026"/>
      </w:tabs>
      <w:spacing w:after="0"/>
    </w:pPr>
  </w:style>
  <w:style w:type="character" w:customStyle="1" w:styleId="HeaderChar">
    <w:name w:val="Header Char"/>
    <w:basedOn w:val="DefaultParagraphFont"/>
    <w:link w:val="Header"/>
    <w:uiPriority w:val="99"/>
    <w:rsid w:val="0052046F"/>
  </w:style>
  <w:style w:type="paragraph" w:styleId="Footer">
    <w:name w:val="footer"/>
    <w:basedOn w:val="Normal"/>
    <w:link w:val="FooterChar"/>
    <w:uiPriority w:val="99"/>
    <w:unhideWhenUsed/>
    <w:rsid w:val="0052046F"/>
    <w:pPr>
      <w:tabs>
        <w:tab w:val="center" w:pos="4513"/>
        <w:tab w:val="right" w:pos="9026"/>
      </w:tabs>
      <w:spacing w:after="0"/>
    </w:pPr>
  </w:style>
  <w:style w:type="character" w:customStyle="1" w:styleId="FooterChar">
    <w:name w:val="Footer Char"/>
    <w:basedOn w:val="DefaultParagraphFont"/>
    <w:link w:val="Footer"/>
    <w:uiPriority w:val="99"/>
    <w:rsid w:val="0052046F"/>
  </w:style>
  <w:style w:type="character" w:customStyle="1" w:styleId="Heading1Char">
    <w:name w:val="Heading 1 Char"/>
    <w:basedOn w:val="DefaultParagraphFont"/>
    <w:link w:val="Heading1"/>
    <w:uiPriority w:val="9"/>
    <w:rsid w:val="00A24A86"/>
    <w:rPr>
      <w:rFonts w:asciiTheme="majorHAnsi" w:eastAsiaTheme="majorEastAsia" w:hAnsiTheme="majorHAnsi" w:cstheme="majorBidi"/>
      <w:color w:val="44546A" w:themeColor="text2"/>
      <w:kern w:val="0"/>
      <w:sz w:val="48"/>
      <w:szCs w:val="32"/>
      <w14:ligatures w14:val="none"/>
    </w:rPr>
  </w:style>
  <w:style w:type="character" w:customStyle="1" w:styleId="Heading2Char">
    <w:name w:val="Heading 2 Char"/>
    <w:basedOn w:val="DefaultParagraphFont"/>
    <w:link w:val="Heading2"/>
    <w:uiPriority w:val="9"/>
    <w:rsid w:val="002B4696"/>
    <w:rPr>
      <w:rFonts w:asciiTheme="majorHAnsi" w:eastAsiaTheme="majorEastAsia" w:hAnsiTheme="majorHAnsi" w:cstheme="majorBidi"/>
      <w:color w:val="44546A"/>
      <w:kern w:val="0"/>
      <w:sz w:val="36"/>
      <w:szCs w:val="44"/>
      <w14:ligatures w14:val="none"/>
    </w:rPr>
  </w:style>
  <w:style w:type="character" w:customStyle="1" w:styleId="Heading5Char">
    <w:name w:val="Heading 5 Char"/>
    <w:basedOn w:val="DefaultParagraphFont"/>
    <w:link w:val="Heading5"/>
    <w:uiPriority w:val="9"/>
    <w:rsid w:val="0052046F"/>
    <w:rPr>
      <w:rFonts w:asciiTheme="majorHAnsi" w:eastAsiaTheme="majorEastAsia" w:hAnsiTheme="majorHAnsi" w:cstheme="majorBidi"/>
      <w:color w:val="44546A" w:themeColor="text2"/>
      <w:kern w:val="0"/>
      <w:sz w:val="26"/>
      <w:szCs w:val="26"/>
      <w14:ligatures w14:val="none"/>
    </w:rPr>
  </w:style>
  <w:style w:type="character" w:customStyle="1" w:styleId="Heading6Char">
    <w:name w:val="Heading 6 Char"/>
    <w:basedOn w:val="DefaultParagraphFont"/>
    <w:link w:val="Heading6"/>
    <w:uiPriority w:val="9"/>
    <w:rsid w:val="0052046F"/>
    <w:rPr>
      <w:rFonts w:asciiTheme="majorHAnsi" w:eastAsiaTheme="majorEastAsia" w:hAnsiTheme="majorHAnsi" w:cstheme="majorBidi"/>
      <w:color w:val="A5A5A5" w:themeColor="accent3"/>
      <w:kern w:val="0"/>
      <w:szCs w:val="24"/>
      <w14:ligatures w14:val="none"/>
    </w:rPr>
  </w:style>
  <w:style w:type="character" w:customStyle="1" w:styleId="Heading7Char">
    <w:name w:val="Heading 7 Char"/>
    <w:basedOn w:val="DefaultParagraphFont"/>
    <w:link w:val="Heading7"/>
    <w:uiPriority w:val="9"/>
    <w:rsid w:val="0052046F"/>
    <w:rPr>
      <w:rFonts w:asciiTheme="majorHAnsi" w:eastAsiaTheme="majorEastAsia" w:hAnsiTheme="majorHAnsi" w:cstheme="majorBidi"/>
      <w:i/>
      <w:iCs/>
      <w:color w:val="44546A" w:themeColor="text2"/>
      <w:kern w:val="0"/>
      <w:szCs w:val="24"/>
      <w:u w:val="single"/>
      <w14:ligatures w14:val="none"/>
    </w:rPr>
  </w:style>
  <w:style w:type="character" w:customStyle="1" w:styleId="Heading8Char">
    <w:name w:val="Heading 8 Char"/>
    <w:basedOn w:val="DefaultParagraphFont"/>
    <w:link w:val="Heading8"/>
    <w:uiPriority w:val="9"/>
    <w:rsid w:val="0052046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52046F"/>
    <w:rPr>
      <w:rFonts w:asciiTheme="majorHAnsi" w:eastAsiaTheme="majorEastAsia" w:hAnsiTheme="majorHAnsi" w:cstheme="majorBidi"/>
      <w:i/>
      <w:iCs/>
      <w:color w:val="272727" w:themeColor="text1" w:themeTint="D8"/>
      <w:kern w:val="0"/>
      <w:sz w:val="21"/>
      <w:szCs w:val="21"/>
      <w14:ligatures w14:val="none"/>
    </w:rPr>
  </w:style>
  <w:style w:type="paragraph" w:styleId="Subtitle">
    <w:name w:val="Subtitle"/>
    <w:basedOn w:val="Normal"/>
    <w:next w:val="Normal"/>
    <w:link w:val="SubtitleChar"/>
    <w:uiPriority w:val="11"/>
    <w:qFormat/>
    <w:rsid w:val="0052046F"/>
    <w:pPr>
      <w:numPr>
        <w:ilvl w:val="1"/>
      </w:numPr>
    </w:pPr>
    <w:rPr>
      <w:rFonts w:eastAsiaTheme="minorEastAsia"/>
      <w:color w:val="F6BD97" w:themeColor="accent2" w:themeTint="80"/>
      <w:sz w:val="40"/>
    </w:rPr>
  </w:style>
  <w:style w:type="character" w:customStyle="1" w:styleId="SubtitleChar">
    <w:name w:val="Subtitle Char"/>
    <w:basedOn w:val="DefaultParagraphFont"/>
    <w:link w:val="Subtitle"/>
    <w:uiPriority w:val="11"/>
    <w:rsid w:val="0052046F"/>
    <w:rPr>
      <w:rFonts w:eastAsiaTheme="minorEastAsia" w:cstheme="minorHAnsi"/>
      <w:color w:val="F6BD97" w:themeColor="accent2" w:themeTint="80"/>
      <w:kern w:val="0"/>
      <w:sz w:val="40"/>
      <w:szCs w:val="24"/>
      <w14:ligatures w14:val="none"/>
    </w:rPr>
  </w:style>
  <w:style w:type="paragraph" w:customStyle="1" w:styleId="Authoranddate">
    <w:name w:val="Author and date"/>
    <w:basedOn w:val="Subtitle"/>
    <w:link w:val="AuthoranddateChar"/>
    <w:qFormat/>
    <w:rsid w:val="0052046F"/>
    <w:rPr>
      <w:color w:val="F19D64" w:themeColor="accent2" w:themeTint="BF"/>
      <w:szCs w:val="40"/>
    </w:rPr>
  </w:style>
  <w:style w:type="character" w:customStyle="1" w:styleId="AuthoranddateChar">
    <w:name w:val="Author and date Char"/>
    <w:basedOn w:val="SubtitleChar"/>
    <w:link w:val="Authoranddate"/>
    <w:rsid w:val="0052046F"/>
    <w:rPr>
      <w:rFonts w:eastAsiaTheme="minorEastAsia" w:cstheme="minorHAnsi"/>
      <w:color w:val="F19D64" w:themeColor="accent2" w:themeTint="BF"/>
      <w:kern w:val="0"/>
      <w:sz w:val="40"/>
      <w:szCs w:val="40"/>
      <w14:ligatures w14:val="none"/>
    </w:rPr>
  </w:style>
  <w:style w:type="character" w:styleId="Hyperlink">
    <w:name w:val="Hyperlink"/>
    <w:basedOn w:val="DefaultParagraphFont"/>
    <w:uiPriority w:val="99"/>
    <w:unhideWhenUsed/>
    <w:rsid w:val="0052046F"/>
    <w:rPr>
      <w:color w:val="0563C1" w:themeColor="hyperlink"/>
      <w:u w:val="single"/>
    </w:rPr>
  </w:style>
  <w:style w:type="character" w:styleId="Strong">
    <w:name w:val="Strong"/>
    <w:basedOn w:val="DefaultParagraphFont"/>
    <w:uiPriority w:val="22"/>
    <w:qFormat/>
    <w:rsid w:val="0052046F"/>
    <w:rPr>
      <w:b/>
      <w:bCs/>
    </w:rPr>
  </w:style>
  <w:style w:type="paragraph" w:styleId="Title">
    <w:name w:val="Title"/>
    <w:basedOn w:val="Normal"/>
    <w:next w:val="Normal"/>
    <w:link w:val="TitleChar"/>
    <w:uiPriority w:val="10"/>
    <w:qFormat/>
    <w:rsid w:val="0052046F"/>
    <w:pPr>
      <w:pBdr>
        <w:bottom w:val="single" w:sz="8" w:space="1" w:color="44546A" w:themeColor="text2"/>
      </w:pBdr>
      <w:spacing w:before="3600" w:after="120"/>
      <w:contextualSpacing/>
      <w:outlineLvl w:val="0"/>
    </w:pPr>
    <w:rPr>
      <w:rFonts w:asciiTheme="majorHAnsi" w:eastAsiaTheme="majorEastAsia" w:hAnsiTheme="majorHAnsi" w:cstheme="majorBidi"/>
      <w:color w:val="44546A" w:themeColor="text2"/>
      <w:spacing w:val="-10"/>
      <w:kern w:val="28"/>
      <w:sz w:val="72"/>
      <w:szCs w:val="72"/>
    </w:rPr>
  </w:style>
  <w:style w:type="character" w:customStyle="1" w:styleId="TitleChar">
    <w:name w:val="Title Char"/>
    <w:basedOn w:val="DefaultParagraphFont"/>
    <w:link w:val="Title"/>
    <w:uiPriority w:val="10"/>
    <w:rsid w:val="0052046F"/>
    <w:rPr>
      <w:rFonts w:asciiTheme="majorHAnsi" w:eastAsiaTheme="majorEastAsia" w:hAnsiTheme="majorHAnsi" w:cstheme="majorBidi"/>
      <w:color w:val="44546A" w:themeColor="text2"/>
      <w:spacing w:val="-10"/>
      <w:kern w:val="28"/>
      <w:sz w:val="72"/>
      <w:szCs w:val="72"/>
      <w14:ligatures w14:val="none"/>
    </w:rPr>
  </w:style>
  <w:style w:type="character" w:styleId="CommentReference">
    <w:name w:val="annotation reference"/>
    <w:basedOn w:val="DefaultParagraphFont"/>
    <w:uiPriority w:val="99"/>
    <w:semiHidden/>
    <w:unhideWhenUsed/>
    <w:rsid w:val="0052046F"/>
    <w:rPr>
      <w:sz w:val="16"/>
      <w:szCs w:val="16"/>
    </w:rPr>
  </w:style>
  <w:style w:type="paragraph" w:styleId="CommentText">
    <w:name w:val="annotation text"/>
    <w:basedOn w:val="Normal"/>
    <w:link w:val="CommentTextChar"/>
    <w:uiPriority w:val="99"/>
    <w:unhideWhenUsed/>
    <w:rsid w:val="0052046F"/>
    <w:pPr>
      <w:spacing w:after="160"/>
    </w:pPr>
    <w:rPr>
      <w:rFonts w:eastAsia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52046F"/>
    <w:rPr>
      <w:sz w:val="20"/>
      <w:szCs w:val="20"/>
    </w:rPr>
  </w:style>
  <w:style w:type="paragraph" w:styleId="Caption">
    <w:name w:val="caption"/>
    <w:basedOn w:val="Normal"/>
    <w:next w:val="Normal"/>
    <w:uiPriority w:val="35"/>
    <w:unhideWhenUsed/>
    <w:qFormat/>
    <w:rsid w:val="0052046F"/>
    <w:rPr>
      <w:rFonts w:eastAsiaTheme="minorHAnsi" w:cstheme="minorBidi"/>
      <w:i/>
      <w:iCs/>
      <w:color w:val="44546A" w:themeColor="text2"/>
      <w:kern w:val="2"/>
      <w:sz w:val="18"/>
      <w:szCs w:val="18"/>
      <w14:ligatures w14:val="standardContextual"/>
    </w:rPr>
  </w:style>
  <w:style w:type="character" w:styleId="Mention">
    <w:name w:val="Mention"/>
    <w:basedOn w:val="DefaultParagraphFont"/>
    <w:uiPriority w:val="99"/>
    <w:unhideWhenUsed/>
    <w:rsid w:val="0052046F"/>
    <w:rPr>
      <w:color w:val="2B579A"/>
      <w:shd w:val="clear" w:color="auto" w:fill="E1DFDD"/>
    </w:rPr>
  </w:style>
  <w:style w:type="paragraph" w:styleId="Revision">
    <w:name w:val="Revision"/>
    <w:hidden/>
    <w:uiPriority w:val="99"/>
    <w:semiHidden/>
    <w:rsid w:val="003C2563"/>
    <w:pPr>
      <w:spacing w:after="0" w:line="240" w:lineRule="auto"/>
    </w:pPr>
    <w:rPr>
      <w:rFonts w:eastAsia="Cambria" w:cstheme="minorHAnsi"/>
      <w:color w:val="000000" w:themeColor="text1"/>
      <w:kern w:val="0"/>
      <w:szCs w:val="24"/>
      <w14:ligatures w14:val="none"/>
    </w:rPr>
  </w:style>
  <w:style w:type="paragraph" w:styleId="TOCHeading">
    <w:name w:val="TOC Heading"/>
    <w:basedOn w:val="Heading1"/>
    <w:next w:val="Normal"/>
    <w:uiPriority w:val="39"/>
    <w:unhideWhenUsed/>
    <w:qFormat/>
    <w:rsid w:val="002B4696"/>
    <w:pPr>
      <w:spacing w:after="0" w:line="259" w:lineRule="auto"/>
      <w:outlineLvl w:val="9"/>
    </w:pPr>
    <w:rPr>
      <w:color w:val="2F5496" w:themeColor="accent1" w:themeShade="BF"/>
      <w:sz w:val="32"/>
      <w:lang w:val="en-US"/>
    </w:rPr>
  </w:style>
  <w:style w:type="paragraph" w:styleId="TOC1">
    <w:name w:val="toc 1"/>
    <w:basedOn w:val="Normal"/>
    <w:next w:val="Normal"/>
    <w:autoRedefine/>
    <w:uiPriority w:val="39"/>
    <w:unhideWhenUsed/>
    <w:rsid w:val="00A24A86"/>
    <w:pPr>
      <w:tabs>
        <w:tab w:val="right" w:leader="dot" w:pos="9016"/>
      </w:tabs>
      <w:spacing w:after="100"/>
    </w:pPr>
  </w:style>
  <w:style w:type="paragraph" w:styleId="TOC2">
    <w:name w:val="toc 2"/>
    <w:basedOn w:val="Normal"/>
    <w:next w:val="Normal"/>
    <w:autoRedefine/>
    <w:uiPriority w:val="39"/>
    <w:unhideWhenUsed/>
    <w:rsid w:val="00923919"/>
    <w:pPr>
      <w:tabs>
        <w:tab w:val="left" w:pos="1540"/>
        <w:tab w:val="right" w:leader="dot" w:pos="9016"/>
      </w:tabs>
      <w:spacing w:after="100"/>
      <w:ind w:left="220"/>
    </w:pPr>
  </w:style>
  <w:style w:type="paragraph" w:styleId="ListParagraph">
    <w:name w:val="List Paragraph"/>
    <w:basedOn w:val="Normal"/>
    <w:uiPriority w:val="34"/>
    <w:qFormat/>
    <w:pPr>
      <w:ind w:left="720"/>
      <w:contextualSpacing/>
    </w:pPr>
  </w:style>
  <w:style w:type="numbering" w:customStyle="1" w:styleId="Style1">
    <w:name w:val="Style1"/>
    <w:uiPriority w:val="99"/>
    <w:rsid w:val="00BB6D4F"/>
    <w:pPr>
      <w:numPr>
        <w:numId w:val="14"/>
      </w:numPr>
    </w:pPr>
  </w:style>
  <w:style w:type="paragraph" w:styleId="CommentSubject">
    <w:name w:val="annotation subject"/>
    <w:basedOn w:val="CommentText"/>
    <w:next w:val="CommentText"/>
    <w:link w:val="CommentSubjectChar"/>
    <w:uiPriority w:val="99"/>
    <w:semiHidden/>
    <w:unhideWhenUsed/>
    <w:rsid w:val="007704EE"/>
    <w:pPr>
      <w:spacing w:after="200"/>
    </w:pPr>
    <w:rPr>
      <w:rFonts w:eastAsia="Cambria" w:cstheme="minorHAnsi"/>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7704EE"/>
    <w:rPr>
      <w:rFonts w:eastAsia="Cambria" w:cstheme="minorHAnsi"/>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dcceew.gov.au/2023-nger-scheme-proposed-updates" TargetMode="External"/></Relationships>
</file>

<file path=word/documenttasks/documenttasks1.xml><?xml version="1.0" encoding="utf-8"?>
<t:Tasks xmlns:t="http://schemas.microsoft.com/office/tasks/2019/documenttasks" xmlns:oel="http://schemas.microsoft.com/office/2019/extlst">
  <t:Task id="{A5A5C9F4-03F5-46FD-AC7F-40020F6C0661}">
    <t:Anchor>
      <t:Comment id="677378098"/>
    </t:Anchor>
    <t:History>
      <t:Event id="{31B35265-B9EF-496C-B228-5E2C9B449F1F}" time="2023-07-17T07:26:10.059Z">
        <t:Attribution userId="S::Kieran.McCormack@dcceew.gov.au::c628584a-d2f3-4f69-b6ce-5cbc5b71a504" userProvider="AD" userName="McCormack, Kieran"/>
        <t:Anchor>
          <t:Comment id="677378098"/>
        </t:Anchor>
        <t:Create/>
      </t:Event>
      <t:Event id="{9058DEA4-C7DB-40A5-85B3-C419A287A772}" time="2023-07-17T07:26:10.059Z">
        <t:Attribution userId="S::Kieran.McCormack@dcceew.gov.au::c628584a-d2f3-4f69-b6ce-5cbc5b71a504" userProvider="AD" userName="McCormack, Kieran"/>
        <t:Anchor>
          <t:Comment id="677378098"/>
        </t:Anchor>
        <t:Assign userId="S::Gideon.Towett@dcceew.gov.au::6db769a3-03af-4211-814d-e4fd3cc44362" userProvider="AD" userName="Towett, Gideon"/>
      </t:Event>
      <t:Event id="{899B9054-4787-4F95-B2E8-1B31AB3D259E}" time="2023-07-17T07:26:10.059Z">
        <t:Attribution userId="S::Kieran.McCormack@dcceew.gov.au::c628584a-d2f3-4f69-b6ce-5cbc5b71a504" userProvider="AD" userName="McCormack, Kieran"/>
        <t:Anchor>
          <t:Comment id="677378098"/>
        </t:Anchor>
        <t:SetTitle title="@Towett, Gideon - can you please check with James Erskine or Prerna Bhargava from the Hydrogen Strategy team about which hydrogen certification standards require time matching, and at what time intervals?It would also be good to know if time matching is…"/>
      </t:Event>
      <t:Event id="{9F0A3FE8-AEDA-4FE8-BFEB-A271D3F829E1}" time="2023-07-26T03:02:11.617Z">
        <t:Attribution userId="S::gideon.towett@dcceew.gov.au::6db769a3-03af-4211-814d-e4fd3cc44362" userProvider="AD" userName="Towett, Gideon"/>
        <t:Progress percentComplete="100"/>
      </t:Event>
      <t:Event id="{976E8A99-A008-44AC-9859-EB979CBA9F07}" time="2023-07-26T04:26:25.419Z">
        <t:Attribution userId="S::gideon.towett@dcceew.gov.au::6db769a3-03af-4211-814d-e4fd3cc44362" userProvider="AD" userName="Towett, Gideon"/>
        <t:Progress percentComplete="0"/>
      </t:Event>
      <t:Event id="{43151CAE-4721-4CD1-AB6D-E47529187DCD}" time="2023-07-26T04:27:43.251Z">
        <t:Attribution userId="S::gideon.towett@dcceew.gov.au::6db769a3-03af-4211-814d-e4fd3cc44362" userProvider="AD" userName="Towett, Gideon"/>
        <t:Progress percentComplete="100"/>
      </t:Event>
    </t:History>
  </t:Task>
  <t:Task id="{E20B0799-2D8A-4DB3-A84E-0A9B4BA2521A}">
    <t:Anchor>
      <t:Comment id="679282811"/>
    </t:Anchor>
    <t:History>
      <t:Event id="{2ECF95DC-3735-4EDD-995A-507B0093B095}" time="2023-08-08T08:31:23.317Z">
        <t:Attribution userId="S::Kieran.McCormack@dcceew.gov.au::c628584a-d2f3-4f69-b6ce-5cbc5b71a504" userProvider="AD" userName="McCormack, Kieran"/>
        <t:Anchor>
          <t:Comment id="679282811"/>
        </t:Anchor>
        <t:Create/>
      </t:Event>
      <t:Event id="{5BD1E002-0906-4907-A8A1-54CF8442773E}" time="2023-08-08T08:31:23.317Z">
        <t:Attribution userId="S::Kieran.McCormack@dcceew.gov.au::c628584a-d2f3-4f69-b6ce-5cbc5b71a504" userProvider="AD" userName="McCormack, Kieran"/>
        <t:Anchor>
          <t:Comment id="679282811"/>
        </t:Anchor>
        <t:Assign userId="S::Aidan.Coulahan-Davy@dcceew.gov.au::2d6def2e-785a-4dc0-8650-68e562bd5aa4" userProvider="AD" userName="Coulahan-Davy, Aidan"/>
      </t:Event>
      <t:Event id="{E6304F71-90B8-49BB-A74A-E93A752939FF}" time="2023-08-08T08:31:23.317Z">
        <t:Attribution userId="S::Kieran.McCormack@dcceew.gov.au::c628584a-d2f3-4f69-b6ce-5cbc5b71a504" userProvider="AD" userName="McCormack, Kieran"/>
        <t:Anchor>
          <t:Comment id="679282811"/>
        </t:Anchor>
        <t:SetTitle title="Need to check this with CER and @Coulahan-Davy, Aid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2a61cd7-6697-419a-95b3-d0304cb573b9">
      <Terms xmlns="http://schemas.microsoft.com/office/infopath/2007/PartnerControls"/>
    </lcf76f155ced4ddcb4097134ff3c332f>
    <SharedWithUsers xmlns="3afbbff6-b286-4e00-81b3-42c24a94b07e">
      <UserInfo>
        <DisplayName>Kennedy, Emily</DisplayName>
        <AccountId>132</AccountId>
        <AccountType/>
      </UserInfo>
      <UserInfo>
        <DisplayName>McCormack, Kieran</DisplayName>
        <AccountId>178</AccountId>
        <AccountType/>
      </UserInfo>
      <UserInfo>
        <DisplayName>Ovington, Leuwin</DisplayName>
        <AccountId>233</AccountId>
        <AccountType/>
      </UserInfo>
      <UserInfo>
        <DisplayName>Thomson, Rebecca</DisplayName>
        <AccountId>234</AccountId>
        <AccountType/>
      </UserInfo>
      <UserInfo>
        <DisplayName>Coulahan-Davy, Aidan</DisplayName>
        <AccountId>129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DB82DB06C9B54785634D496E8082B9" ma:contentTypeVersion="11" ma:contentTypeDescription="Create a new document." ma:contentTypeScope="" ma:versionID="063a37de631043f357d13ae3298c1bbb">
  <xsd:schema xmlns:xsd="http://www.w3.org/2001/XMLSchema" xmlns:xs="http://www.w3.org/2001/XMLSchema" xmlns:p="http://schemas.microsoft.com/office/2006/metadata/properties" xmlns:ns2="52a61cd7-6697-419a-95b3-d0304cb573b9" xmlns:ns3="81c01dc6-2c49-4730-b140-874c95cac377" xmlns:ns4="3afbbff6-b286-4e00-81b3-42c24a94b07e" targetNamespace="http://schemas.microsoft.com/office/2006/metadata/properties" ma:root="true" ma:fieldsID="96e067b06e8d890b7c41f18895d08a2c" ns2:_="" ns3:_="" ns4:_="">
    <xsd:import namespace="52a61cd7-6697-419a-95b3-d0304cb573b9"/>
    <xsd:import namespace="81c01dc6-2c49-4730-b140-874c95cac377"/>
    <xsd:import namespace="3afbbff6-b286-4e00-81b3-42c24a94b0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61cd7-6697-419a-95b3-d0304cb57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8d47c-2921-44c6-a0f9-bfa7385ba28f}" ma:internalName="TaxCatchAll" ma:showField="CatchAllData" ma:web="3afbbff6-b286-4e00-81b3-42c24a94b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fbbff6-b286-4e00-81b3-42c24a94b0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B7548-96D9-42A7-BEC8-DD964DBB3317}">
  <ds:schemaRefs>
    <ds:schemaRef ds:uri="http://schemas.openxmlformats.org/officeDocument/2006/bibliography"/>
  </ds:schemaRefs>
</ds:datastoreItem>
</file>

<file path=customXml/itemProps2.xml><?xml version="1.0" encoding="utf-8"?>
<ds:datastoreItem xmlns:ds="http://schemas.openxmlformats.org/officeDocument/2006/customXml" ds:itemID="{4D4A427C-1C94-4500-99CC-BB395E6B39BA}">
  <ds:schemaRefs>
    <ds:schemaRef ds:uri="http://schemas.microsoft.com/sharepoint/v3/contenttype/forms"/>
  </ds:schemaRefs>
</ds:datastoreItem>
</file>

<file path=customXml/itemProps3.xml><?xml version="1.0" encoding="utf-8"?>
<ds:datastoreItem xmlns:ds="http://schemas.openxmlformats.org/officeDocument/2006/customXml" ds:itemID="{B03633BD-769B-4B4A-901D-681472DC8580}">
  <ds:schemaRefs>
    <ds:schemaRef ds:uri="http://schemas.microsoft.com/office/2006/metadata/properties"/>
    <ds:schemaRef ds:uri="http://schemas.microsoft.com/office/infopath/2007/PartnerControls"/>
    <ds:schemaRef ds:uri="81c01dc6-2c49-4730-b140-874c95cac377"/>
    <ds:schemaRef ds:uri="52a61cd7-6697-419a-95b3-d0304cb573b9"/>
    <ds:schemaRef ds:uri="3afbbff6-b286-4e00-81b3-42c24a94b07e"/>
  </ds:schemaRefs>
</ds:datastoreItem>
</file>

<file path=customXml/itemProps4.xml><?xml version="1.0" encoding="utf-8"?>
<ds:datastoreItem xmlns:ds="http://schemas.openxmlformats.org/officeDocument/2006/customXml" ds:itemID="{040D368B-E296-4A3B-AA89-C47550DE5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61cd7-6697-419a-95b3-d0304cb573b9"/>
    <ds:schemaRef ds:uri="81c01dc6-2c49-4730-b140-874c95cac377"/>
    <ds:schemaRef ds:uri="3afbbff6-b286-4e00-81b3-42c24a94b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29170</CharactersWithSpaces>
  <SharedDoc>false</SharedDoc>
  <HLinks>
    <vt:vector size="108" baseType="variant">
      <vt:variant>
        <vt:i4>7012391</vt:i4>
      </vt:variant>
      <vt:variant>
        <vt:i4>99</vt:i4>
      </vt:variant>
      <vt:variant>
        <vt:i4>0</vt:i4>
      </vt:variant>
      <vt:variant>
        <vt:i4>5</vt:i4>
      </vt:variant>
      <vt:variant>
        <vt:lpwstr>https://consult.dcceew.gov.au/2023-nger-scheme-proposed-updates</vt:lpwstr>
      </vt:variant>
      <vt:variant>
        <vt:lpwstr/>
      </vt:variant>
      <vt:variant>
        <vt:i4>1245233</vt:i4>
      </vt:variant>
      <vt:variant>
        <vt:i4>92</vt:i4>
      </vt:variant>
      <vt:variant>
        <vt:i4>0</vt:i4>
      </vt:variant>
      <vt:variant>
        <vt:i4>5</vt:i4>
      </vt:variant>
      <vt:variant>
        <vt:lpwstr/>
      </vt:variant>
      <vt:variant>
        <vt:lpwstr>_Toc143243717</vt:lpwstr>
      </vt:variant>
      <vt:variant>
        <vt:i4>1245233</vt:i4>
      </vt:variant>
      <vt:variant>
        <vt:i4>86</vt:i4>
      </vt:variant>
      <vt:variant>
        <vt:i4>0</vt:i4>
      </vt:variant>
      <vt:variant>
        <vt:i4>5</vt:i4>
      </vt:variant>
      <vt:variant>
        <vt:lpwstr/>
      </vt:variant>
      <vt:variant>
        <vt:lpwstr>_Toc143243716</vt:lpwstr>
      </vt:variant>
      <vt:variant>
        <vt:i4>1245233</vt:i4>
      </vt:variant>
      <vt:variant>
        <vt:i4>80</vt:i4>
      </vt:variant>
      <vt:variant>
        <vt:i4>0</vt:i4>
      </vt:variant>
      <vt:variant>
        <vt:i4>5</vt:i4>
      </vt:variant>
      <vt:variant>
        <vt:lpwstr/>
      </vt:variant>
      <vt:variant>
        <vt:lpwstr>_Toc143243715</vt:lpwstr>
      </vt:variant>
      <vt:variant>
        <vt:i4>1245233</vt:i4>
      </vt:variant>
      <vt:variant>
        <vt:i4>74</vt:i4>
      </vt:variant>
      <vt:variant>
        <vt:i4>0</vt:i4>
      </vt:variant>
      <vt:variant>
        <vt:i4>5</vt:i4>
      </vt:variant>
      <vt:variant>
        <vt:lpwstr/>
      </vt:variant>
      <vt:variant>
        <vt:lpwstr>_Toc143243714</vt:lpwstr>
      </vt:variant>
      <vt:variant>
        <vt:i4>1245233</vt:i4>
      </vt:variant>
      <vt:variant>
        <vt:i4>68</vt:i4>
      </vt:variant>
      <vt:variant>
        <vt:i4>0</vt:i4>
      </vt:variant>
      <vt:variant>
        <vt:i4>5</vt:i4>
      </vt:variant>
      <vt:variant>
        <vt:lpwstr/>
      </vt:variant>
      <vt:variant>
        <vt:lpwstr>_Toc143243713</vt:lpwstr>
      </vt:variant>
      <vt:variant>
        <vt:i4>1245233</vt:i4>
      </vt:variant>
      <vt:variant>
        <vt:i4>62</vt:i4>
      </vt:variant>
      <vt:variant>
        <vt:i4>0</vt:i4>
      </vt:variant>
      <vt:variant>
        <vt:i4>5</vt:i4>
      </vt:variant>
      <vt:variant>
        <vt:lpwstr/>
      </vt:variant>
      <vt:variant>
        <vt:lpwstr>_Toc143243712</vt:lpwstr>
      </vt:variant>
      <vt:variant>
        <vt:i4>1245233</vt:i4>
      </vt:variant>
      <vt:variant>
        <vt:i4>56</vt:i4>
      </vt:variant>
      <vt:variant>
        <vt:i4>0</vt:i4>
      </vt:variant>
      <vt:variant>
        <vt:i4>5</vt:i4>
      </vt:variant>
      <vt:variant>
        <vt:lpwstr/>
      </vt:variant>
      <vt:variant>
        <vt:lpwstr>_Toc143243711</vt:lpwstr>
      </vt:variant>
      <vt:variant>
        <vt:i4>1245233</vt:i4>
      </vt:variant>
      <vt:variant>
        <vt:i4>50</vt:i4>
      </vt:variant>
      <vt:variant>
        <vt:i4>0</vt:i4>
      </vt:variant>
      <vt:variant>
        <vt:i4>5</vt:i4>
      </vt:variant>
      <vt:variant>
        <vt:lpwstr/>
      </vt:variant>
      <vt:variant>
        <vt:lpwstr>_Toc143243710</vt:lpwstr>
      </vt:variant>
      <vt:variant>
        <vt:i4>1179697</vt:i4>
      </vt:variant>
      <vt:variant>
        <vt:i4>44</vt:i4>
      </vt:variant>
      <vt:variant>
        <vt:i4>0</vt:i4>
      </vt:variant>
      <vt:variant>
        <vt:i4>5</vt:i4>
      </vt:variant>
      <vt:variant>
        <vt:lpwstr/>
      </vt:variant>
      <vt:variant>
        <vt:lpwstr>_Toc143243709</vt:lpwstr>
      </vt:variant>
      <vt:variant>
        <vt:i4>1179697</vt:i4>
      </vt:variant>
      <vt:variant>
        <vt:i4>38</vt:i4>
      </vt:variant>
      <vt:variant>
        <vt:i4>0</vt:i4>
      </vt:variant>
      <vt:variant>
        <vt:i4>5</vt:i4>
      </vt:variant>
      <vt:variant>
        <vt:lpwstr/>
      </vt:variant>
      <vt:variant>
        <vt:lpwstr>_Toc143243708</vt:lpwstr>
      </vt:variant>
      <vt:variant>
        <vt:i4>1179697</vt:i4>
      </vt:variant>
      <vt:variant>
        <vt:i4>32</vt:i4>
      </vt:variant>
      <vt:variant>
        <vt:i4>0</vt:i4>
      </vt:variant>
      <vt:variant>
        <vt:i4>5</vt:i4>
      </vt:variant>
      <vt:variant>
        <vt:lpwstr/>
      </vt:variant>
      <vt:variant>
        <vt:lpwstr>_Toc143243707</vt:lpwstr>
      </vt:variant>
      <vt:variant>
        <vt:i4>1179697</vt:i4>
      </vt:variant>
      <vt:variant>
        <vt:i4>26</vt:i4>
      </vt:variant>
      <vt:variant>
        <vt:i4>0</vt:i4>
      </vt:variant>
      <vt:variant>
        <vt:i4>5</vt:i4>
      </vt:variant>
      <vt:variant>
        <vt:lpwstr/>
      </vt:variant>
      <vt:variant>
        <vt:lpwstr>_Toc143243706</vt:lpwstr>
      </vt:variant>
      <vt:variant>
        <vt:i4>1179697</vt:i4>
      </vt:variant>
      <vt:variant>
        <vt:i4>20</vt:i4>
      </vt:variant>
      <vt:variant>
        <vt:i4>0</vt:i4>
      </vt:variant>
      <vt:variant>
        <vt:i4>5</vt:i4>
      </vt:variant>
      <vt:variant>
        <vt:lpwstr/>
      </vt:variant>
      <vt:variant>
        <vt:lpwstr>_Toc143243705</vt:lpwstr>
      </vt:variant>
      <vt:variant>
        <vt:i4>1179697</vt:i4>
      </vt:variant>
      <vt:variant>
        <vt:i4>14</vt:i4>
      </vt:variant>
      <vt:variant>
        <vt:i4>0</vt:i4>
      </vt:variant>
      <vt:variant>
        <vt:i4>5</vt:i4>
      </vt:variant>
      <vt:variant>
        <vt:lpwstr/>
      </vt:variant>
      <vt:variant>
        <vt:lpwstr>_Toc143243704</vt:lpwstr>
      </vt:variant>
      <vt:variant>
        <vt:i4>1179697</vt:i4>
      </vt:variant>
      <vt:variant>
        <vt:i4>8</vt:i4>
      </vt:variant>
      <vt:variant>
        <vt:i4>0</vt:i4>
      </vt:variant>
      <vt:variant>
        <vt:i4>5</vt:i4>
      </vt:variant>
      <vt:variant>
        <vt:lpwstr/>
      </vt:variant>
      <vt:variant>
        <vt:lpwstr>_Toc143243703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Sunil</dc:creator>
  <cp:keywords> [SEC=OFFICIAL]</cp:keywords>
  <dc:description/>
  <cp:lastModifiedBy>Bhargava, Prerna</cp:lastModifiedBy>
  <cp:revision>2</cp:revision>
  <dcterms:created xsi:type="dcterms:W3CDTF">2023-09-20T00:44:00Z</dcterms:created>
  <dcterms:modified xsi:type="dcterms:W3CDTF">2023-09-20T00:44:00Z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0x010100EDDB82DB06C9B54785634D496E8082B9</vt:lpwstr>
  </property>
  <property fmtid="{D5CDD505-2E9C-101B-9397-08002B2CF9AE}" pid="3" name="MediaServiceImageTags">
    <vt:lpwstr/>
  </property>
  <property fmtid="{D5CDD505-2E9C-101B-9397-08002B2CF9AE}" pid="4" name="PM_ProtectiveMarkingValue_Footer">
    <vt:lpwstr>OFFICIAL</vt:lpwstr>
  </property>
  <property fmtid="{D5CDD505-2E9C-101B-9397-08002B2CF9AE}" pid="5" name="PM_Caveats_Count">
    <vt:lpwstr>0</vt:lpwstr>
  </property>
  <property fmtid="{D5CDD505-2E9C-101B-9397-08002B2CF9AE}" pid="6" name="PM_Originator_Hash_SHA1">
    <vt:lpwstr>1C6AB2BC483A37F7BB9948C921F59F2849F2FDD9</vt:lpwstr>
  </property>
  <property fmtid="{D5CDD505-2E9C-101B-9397-08002B2CF9AE}" pid="7" name="PM_SecurityClassification">
    <vt:lpwstr>OFFICIAL</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Hash_SHA1">
    <vt:lpwstr>AAC406D42F420D2FEA737D81E2724233ADF3A641</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Originating_FileId">
    <vt:lpwstr>CCEC4ABDEA0149FE8CCC12E47B1563F9</vt:lpwstr>
  </property>
  <property fmtid="{D5CDD505-2E9C-101B-9397-08002B2CF9AE}" pid="18" name="PM_Note">
    <vt:lpwstr/>
  </property>
  <property fmtid="{D5CDD505-2E9C-101B-9397-08002B2CF9AE}" pid="19" name="PM_Markers">
    <vt:lpwstr/>
  </property>
  <property fmtid="{D5CDD505-2E9C-101B-9397-08002B2CF9AE}" pid="20" name="PM_OriginationTimeStamp">
    <vt:lpwstr>2023-09-19T02:58:39Z</vt:lpwstr>
  </property>
  <property fmtid="{D5CDD505-2E9C-101B-9397-08002B2CF9AE}" pid="21" name="PM_Hash_Version">
    <vt:lpwstr>2018.0</vt:lpwstr>
  </property>
  <property fmtid="{D5CDD505-2E9C-101B-9397-08002B2CF9AE}" pid="22" name="PM_Hash_Salt_Prev">
    <vt:lpwstr>B6458276E871CBDBDA942D18C87C5659</vt:lpwstr>
  </property>
  <property fmtid="{D5CDD505-2E9C-101B-9397-08002B2CF9AE}" pid="23" name="PM_Hash_Salt">
    <vt:lpwstr>6D6CCE080132F04DB56A60DAD85F9AA2</vt:lpwstr>
  </property>
  <property fmtid="{D5CDD505-2E9C-101B-9397-08002B2CF9AE}" pid="24" name="PM_SecurityClassification_Prev">
    <vt:lpwstr>PROTECTED</vt:lpwstr>
  </property>
  <property fmtid="{D5CDD505-2E9C-101B-9397-08002B2CF9AE}" pid="25" name="PM_Qualifier_Prev">
    <vt:lpwstr/>
  </property>
</Properties>
</file>